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6DC3"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01BD179A" w14:textId="77777777" w:rsidR="003C76C6" w:rsidRPr="003C76C6" w:rsidRDefault="003C76C6" w:rsidP="003C76C6">
      <w:pPr>
        <w:spacing w:after="0" w:line="240" w:lineRule="auto"/>
        <w:jc w:val="center"/>
        <w:rPr>
          <w:rFonts w:ascii="Arial" w:eastAsia="Times New Roman" w:hAnsi="Arial" w:cs="Arial"/>
          <w:b/>
          <w:bCs/>
          <w:kern w:val="0"/>
          <w:sz w:val="25"/>
          <w:szCs w:val="25"/>
          <w:lang w:eastAsia="ro-MD"/>
          <w14:ligatures w14:val="none"/>
        </w:rPr>
      </w:pPr>
      <w:r w:rsidRPr="003C76C6">
        <w:rPr>
          <w:rFonts w:ascii="Arial" w:eastAsia="Times New Roman" w:hAnsi="Arial" w:cs="Arial"/>
          <w:b/>
          <w:bCs/>
          <w:kern w:val="0"/>
          <w:sz w:val="25"/>
          <w:szCs w:val="25"/>
          <w:lang w:eastAsia="ro-MD"/>
          <w14:ligatures w14:val="none"/>
        </w:rPr>
        <w:t>НАЦИОНАЛЬНЫЙ БАНК МОЛДОВЫ</w:t>
      </w:r>
    </w:p>
    <w:p w14:paraId="4E3F1A1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65D94943"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ПОСТАНОВЛЕНИЕ</w:t>
      </w:r>
    </w:p>
    <w:p w14:paraId="5BDC7CCF"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о внесении изменений в некоторые нормативные акты Национального</w:t>
      </w:r>
    </w:p>
    <w:p w14:paraId="34ACF980"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банка Молдовы (о представлении отчетности по требованиям</w:t>
      </w:r>
    </w:p>
    <w:p w14:paraId="6AEC7758"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к собственным средствам для операционного риска)</w:t>
      </w:r>
    </w:p>
    <w:p w14:paraId="0CAB4EA0"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 </w:t>
      </w:r>
    </w:p>
    <w:p w14:paraId="22F41A15"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 121  от  21.05.2026</w:t>
      </w:r>
    </w:p>
    <w:p w14:paraId="099955D3"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r w:rsidRPr="003C76C6">
        <w:rPr>
          <w:rFonts w:ascii="Arial" w:eastAsia="Times New Roman" w:hAnsi="Arial" w:cs="Arial"/>
          <w:i/>
          <w:iCs/>
          <w:kern w:val="0"/>
          <w:lang w:eastAsia="ro-MD"/>
          <w14:ligatures w14:val="none"/>
        </w:rPr>
        <w:t>(в силу 01.01.2027)</w:t>
      </w:r>
      <w:r w:rsidRPr="003C76C6">
        <w:rPr>
          <w:rFonts w:ascii="Arial" w:eastAsia="Times New Roman" w:hAnsi="Arial" w:cs="Arial"/>
          <w:kern w:val="0"/>
          <w:sz w:val="24"/>
          <w:szCs w:val="24"/>
          <w:lang w:eastAsia="ro-MD"/>
          <w14:ligatures w14:val="none"/>
        </w:rPr>
        <w:t> </w:t>
      </w:r>
    </w:p>
    <w:p w14:paraId="5A7E29F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351D9A70" w14:textId="77777777" w:rsidR="003C76C6" w:rsidRPr="003C76C6" w:rsidRDefault="003C76C6" w:rsidP="003C76C6">
      <w:pPr>
        <w:spacing w:after="0" w:line="240" w:lineRule="auto"/>
        <w:jc w:val="center"/>
        <w:rPr>
          <w:rFonts w:ascii="Arial" w:eastAsia="Times New Roman" w:hAnsi="Arial" w:cs="Arial"/>
          <w:kern w:val="0"/>
          <w:lang w:eastAsia="ro-MD"/>
          <w14:ligatures w14:val="none"/>
        </w:rPr>
      </w:pPr>
      <w:r w:rsidRPr="003C76C6">
        <w:rPr>
          <w:rFonts w:ascii="Arial" w:eastAsia="Times New Roman" w:hAnsi="Arial" w:cs="Arial"/>
          <w:kern w:val="0"/>
          <w:lang w:eastAsia="ro-MD"/>
          <w14:ligatures w14:val="none"/>
        </w:rPr>
        <w:t>Мониторул Офичиал ал Р. Молдова № 221 ст. 393 от 26.05.2026</w:t>
      </w:r>
    </w:p>
    <w:p w14:paraId="4BBA981F"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506ACA82"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 *</w:t>
      </w:r>
    </w:p>
    <w:p w14:paraId="2BE7B0A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На основании п.а) ст.44 Закона о Национальном банке № 548/1995 (повторное опубликование: Официальный монитор Республики Молдова, 2015, № 297-300, ст.544), части (1) ст.84 Закона о деятельности банков № 202/2017 (Официальный монитор Республики Молдова, 2017, № 434-439, ст.727), Исполнительный комитет Национального банка Молдовы</w:t>
      </w:r>
    </w:p>
    <w:p w14:paraId="726FA3F8"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kern w:val="0"/>
          <w:sz w:val="24"/>
          <w:szCs w:val="24"/>
          <w:lang w:eastAsia="ro-MD"/>
          <w14:ligatures w14:val="none"/>
        </w:rPr>
        <w:t>ПОСТАНОВЛЯЕТ:</w:t>
      </w:r>
    </w:p>
    <w:p w14:paraId="3FF243A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Настоящее решение частично перекладывает (часть (4) ст.6, формы отчетов C 16.01, C 17.01 и C 17.02 из приложения I и инструкции к этим отчетам из приложения II) Регламент по применению (ЕС) 2024/3117 Комиссии от 29 ноября 2024 г. об установлении технических стандартов для применения Регламента (ЕС) № 575/ 2013 Европейского парламента и Совета в отношении отчетности для целей надзора за учреждениями и об отмене Регламента по применению (ЕС) 2021/451 Комиссии, CELEX: 32024R3117, опубликованного в Официальном журнале Европейского Союза от 27 декабря 2024 года.</w:t>
      </w:r>
    </w:p>
    <w:p w14:paraId="4C19259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w:t>
      </w:r>
      <w:r w:rsidRPr="003C76C6">
        <w:rPr>
          <w:rFonts w:ascii="Arial" w:eastAsia="Times New Roman" w:hAnsi="Arial" w:cs="Arial"/>
          <w:kern w:val="0"/>
          <w:sz w:val="24"/>
          <w:szCs w:val="24"/>
          <w:lang w:eastAsia="ro-MD"/>
          <w14:ligatures w14:val="none"/>
        </w:rPr>
        <w:t xml:space="preserve"> В Инструкцию о предоставлении банками отчетов COREP в целях надзора, утвержденную Постановлением Исполнительного комитета Национального банка Молдовы № 117/2018 (Официальный монитор Республики Молдова, 2018, № 183-194, ст.907), зарегистрированную в Министерстве юстиции Республики Молдова под № 1337/2018, с последующими изменениями, внести следующие изменения:</w:t>
      </w:r>
    </w:p>
    <w:p w14:paraId="7BC320B6"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1.1.</w:t>
      </w:r>
      <w:r w:rsidRPr="003C76C6">
        <w:rPr>
          <w:rFonts w:ascii="Arial" w:eastAsia="Times New Roman" w:hAnsi="Arial" w:cs="Arial"/>
          <w:kern w:val="0"/>
          <w:sz w:val="24"/>
          <w:szCs w:val="24"/>
          <w:lang w:eastAsia="ro-MD"/>
          <w14:ligatures w14:val="none"/>
        </w:rPr>
        <w:t xml:space="preserve"> В формуле гармонизации:</w:t>
      </w:r>
    </w:p>
    <w:p w14:paraId="07CADBAF"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1.1.1. текст "C 16.00, C 17.00" исключить;</w:t>
      </w:r>
    </w:p>
    <w:p w14:paraId="0C5A7BE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xml:space="preserve">1.1.2. текст "а также ст.16, ст.17 подпункт (b) и (c), ст.18 часть (1) пункт (c) Приложений X, XI, XII, XIII, XXII, XXIII, XXIV и XXV к Исполнительному регламенту Комиссии (ЕС) 2021/451 от 17 декабря 2020 года, об установлении технических стандартов для применения Регламента (ЕС) № 575/2013 Европейского парламента и Совета в отношении отчетности в целях надзора за учреждениями и отмены Исполнительного регламента (ЕС) № 680/2014, CELEX: 32021R0451, с последними поправками, внесенными Исполнительным регламентом Комиссии (ЕС) 2022/1994 от 21 ноября 2022 года, формуляры C 34.01 – C 34.04, C 34.06 и C 34.08 – C 34.10 приложения I Регламента по применению (ЕС) 2024/3117 Комиссии от 29 ноября 2024 об установлении технических стандартов для применения Регламента (ЕС) № 575/2013 Европейского парламента и Совета относительно отчетности в целях надзора учреждений и отмены Регламента по применению (ЕС) № 2021/451 (CELEX: 32024R3117), опубликованного в Официальном журнале Европейского Союза от 27 декабря 2024 г." заменить текстом ", ст.16, ст.17 подпункт (b) и (c), ст.18 часть (1) пункт (c) Приложений XII, XIII, XXII, XXIII, XXIV и XXV к Исполнительному регламенту Комиссии (ЕС) 2021/451 от 17 декабря 2020 года, об установлении технических стандартов для применения Регламента (ЕС) № </w:t>
      </w:r>
      <w:r w:rsidRPr="003C76C6">
        <w:rPr>
          <w:rFonts w:ascii="Arial" w:eastAsia="Times New Roman" w:hAnsi="Arial" w:cs="Arial"/>
          <w:kern w:val="0"/>
          <w:sz w:val="24"/>
          <w:szCs w:val="24"/>
          <w:lang w:eastAsia="ro-MD"/>
          <w14:ligatures w14:val="none"/>
        </w:rPr>
        <w:lastRenderedPageBreak/>
        <w:t>575/2013 Европейского парламента и Совета в отношении отчетности в целях надзора за учреждениями и отмены Исполнительного регламента (ЕС) № 680/2014, опубликованного в Официальном журнале Европейского Союза L 97/1 от 19 марта 2021, CELEX: 32021R0451, с последними изменениями, внесенными Регламентом по применению (ЕС) 2022/1994 Комиссии от 21 ноября 2022, а также ст.5 часть (1) и ст.6 часть (4), формуляры отчетов C 16.01, C 17.01 и C 17.02, формуляры C 34.01 – C 34.04, C 34.06, и C 34.08 – C 34.10 приложения I и инструкции по составлению этих отчетов из приложения II Регламента по применению (ЕС) 2024/3117 Комиссии от 29 ноября 2024 г. об установлении технических стандартов для применения Регламента (ЕС) № 575/2013 Европейского парламента и Совета относительно отчетности в целях надзора учреждений и отмены Регламента по применению (ЕС) № 2021/451, CELEX: 32024R3117, опубликованного в Официальном журнале Европейского Союза от 27 декабря 2024 г.".</w:t>
      </w:r>
    </w:p>
    <w:p w14:paraId="065010A8"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1.2.</w:t>
      </w:r>
      <w:r w:rsidRPr="003C76C6">
        <w:rPr>
          <w:rFonts w:ascii="Arial" w:eastAsia="Times New Roman" w:hAnsi="Arial" w:cs="Arial"/>
          <w:kern w:val="0"/>
          <w:sz w:val="24"/>
          <w:szCs w:val="24"/>
          <w:lang w:eastAsia="ro-MD"/>
          <w14:ligatures w14:val="none"/>
        </w:rPr>
        <w:t xml:space="preserve"> В главе I, часть 3, п.14, пп.4) и 5) изложить в следующей редакции:</w:t>
      </w:r>
    </w:p>
    <w:p w14:paraId="489BB84D"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"4) отчет о требованиях к собственным средствам для операционного риска, в соответствии с формуляром C 16.00, согласно инструкциям по его заполнению – с ежемесячной частотой (приложение № 4);</w:t>
      </w:r>
    </w:p>
    <w:p w14:paraId="18FA2F7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5) отчет о потерях и возмещениях по операционному риску по направлениям бизнеса и категориям страховых случаев за предыдущий год, как указано в формуляре C 17.01, и отчет о событиях, связанных с большими потерями, как указано в формуляре C 17.02, с полугодичной частотой (приложение № 4), следующим образом:</w:t>
      </w:r>
    </w:p>
    <w:p w14:paraId="50FB2193"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a) банки, которые соответствуют условиям, установленным в п.16 Регламента о требованиях к собственным средствам для покрытия операционного риска, утвержденного Постановлением Исполнительного комитета Национального банка Молдовы № 311/2025 (далее – Регламент № 311/2025), сообщают эту информацию в соответствии с формулярами C 17.01 и C 17.02;</w:t>
      </w:r>
    </w:p>
    <w:p w14:paraId="4D43D33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b) банки, которые не соответствуют условиям, установленным в п.16 Регламента № 311/2025, сообщают:</w:t>
      </w:r>
    </w:p>
    <w:p w14:paraId="3E0B353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(i) информацию, указанную в формуляре C 17.01, графа 0080, для следующих строк:</w:t>
      </w:r>
    </w:p>
    <w:p w14:paraId="4F0503A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количество событий (новые события) (строка 0910);</w:t>
      </w:r>
    </w:p>
    <w:p w14:paraId="0E68F50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сумма валового убытка (новые события) (строка 0920);</w:t>
      </w:r>
    </w:p>
    <w:p w14:paraId="6B8C061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количество событий, подлежащих корректировке убытка (строка 0930);</w:t>
      </w:r>
    </w:p>
    <w:p w14:paraId="75D1D12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корректировки убытка, связанного с предыдущими отчетными периодами (строка 0940);</w:t>
      </w:r>
    </w:p>
    <w:p w14:paraId="0D51C5A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максимальный единичный убыток (строка 0950);</w:t>
      </w:r>
    </w:p>
    <w:p w14:paraId="15191EBE"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сумма пяти наибольших убытков (строка 0960);</w:t>
      </w:r>
    </w:p>
    <w:p w14:paraId="7FBD2EE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общая прямая компенсация убытка (за исключением страхования и других механизмов переноса риска) (строка 0970);</w:t>
      </w:r>
    </w:p>
    <w:p w14:paraId="17BCF929"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общая компенсация по страхованию и другим механизмам переноса риска (строка 0980);</w:t>
      </w:r>
    </w:p>
    <w:p w14:paraId="47AF5803"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(ii) информация, указанная в формуляре C 17.02.</w:t>
      </w:r>
    </w:p>
    <w:p w14:paraId="2CD034D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Банки, не отвечающие условиям, изложенным в п.16 Регламента № 311/2025, могут предоставлять полный набор информации, указанной в формулярах C 17.01 и C 17.02.".</w:t>
      </w:r>
    </w:p>
    <w:p w14:paraId="4A872BF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1.3.</w:t>
      </w:r>
      <w:r w:rsidRPr="003C76C6">
        <w:rPr>
          <w:rFonts w:ascii="Arial" w:eastAsia="Times New Roman" w:hAnsi="Arial" w:cs="Arial"/>
          <w:kern w:val="0"/>
          <w:sz w:val="24"/>
          <w:szCs w:val="24"/>
          <w:lang w:eastAsia="ro-MD"/>
          <w14:ligatures w14:val="none"/>
        </w:rPr>
        <w:t xml:space="preserve"> Приложение № 4 изложить в следующей редакции:</w:t>
      </w:r>
    </w:p>
    <w:p w14:paraId="3EAD7340" w14:textId="77777777" w:rsidR="003C76C6" w:rsidRPr="003C76C6" w:rsidRDefault="003C76C6" w:rsidP="003C76C6">
      <w:pPr>
        <w:spacing w:after="0" w:line="240" w:lineRule="auto"/>
        <w:jc w:val="right"/>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"Приложение № 4</w:t>
      </w:r>
    </w:p>
    <w:p w14:paraId="1F2B28A8" w14:textId="77777777" w:rsidR="003C76C6" w:rsidRPr="003C76C6" w:rsidRDefault="003C76C6" w:rsidP="003C76C6">
      <w:pPr>
        <w:spacing w:after="0" w:line="240" w:lineRule="auto"/>
        <w:jc w:val="right"/>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к Инструкции о предоставлении банками</w:t>
      </w:r>
    </w:p>
    <w:p w14:paraId="55C376AB" w14:textId="77777777" w:rsidR="003C76C6" w:rsidRPr="003C76C6" w:rsidRDefault="003C76C6" w:rsidP="003C76C6">
      <w:pPr>
        <w:spacing w:after="0" w:line="240" w:lineRule="auto"/>
        <w:jc w:val="right"/>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отчетов COREP в целях надзора</w:t>
      </w:r>
    </w:p>
    <w:p w14:paraId="46AC5C7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5D63C247"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Глава I.</w:t>
      </w:r>
    </w:p>
    <w:p w14:paraId="57210C76"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lastRenderedPageBreak/>
        <w:t>ОТЧЕТНОСТЬ О ТРЕБОВАНИЯХ К СОБСТВЕННЫМ</w:t>
      </w:r>
    </w:p>
    <w:p w14:paraId="29E7EF93"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СРЕДСТВАМ ДЛЯ ОПЕРАЦИОННОГО РИСКА</w:t>
      </w:r>
    </w:p>
    <w:p w14:paraId="41DE92A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12ADBA23"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Часть 1.</w:t>
      </w:r>
    </w:p>
    <w:p w14:paraId="2DCA888A"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Общие замечания</w:t>
      </w:r>
    </w:p>
    <w:p w14:paraId="4DE4D5F9"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w:t>
      </w:r>
      <w:r w:rsidRPr="003C76C6">
        <w:rPr>
          <w:rFonts w:ascii="Arial" w:eastAsia="Times New Roman" w:hAnsi="Arial" w:cs="Arial"/>
          <w:kern w:val="0"/>
          <w:sz w:val="24"/>
          <w:szCs w:val="24"/>
          <w:lang w:eastAsia="ro-MD"/>
          <w14:ligatures w14:val="none"/>
        </w:rPr>
        <w:t xml:space="preserve"> Формуляр C 16.01 отражает требования к собственным средствам (OFR) для операционного риска в рамках компонента показателя деятельности (BIC) и соответствующего показателя деятельности (BI) в соответствии с разделами 1-3, главы II Регламента № 311/2025.</w:t>
      </w:r>
    </w:p>
    <w:p w14:paraId="5EF18201"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2.</w:t>
      </w:r>
      <w:r w:rsidRPr="003C76C6">
        <w:rPr>
          <w:rFonts w:ascii="Arial" w:eastAsia="Times New Roman" w:hAnsi="Arial" w:cs="Arial"/>
          <w:kern w:val="0"/>
          <w:sz w:val="24"/>
          <w:szCs w:val="24"/>
          <w:lang w:eastAsia="ro-MD"/>
          <w14:ligatures w14:val="none"/>
        </w:rPr>
        <w:t xml:space="preserve"> Банки сообщают все суммы на основе учетной системы, которую они используют для представления финансовой информации, если в настоящем приложении не предусмотрено иное.</w:t>
      </w:r>
    </w:p>
    <w:p w14:paraId="72154451"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3.</w:t>
      </w:r>
      <w:r w:rsidRPr="003C76C6">
        <w:rPr>
          <w:rFonts w:ascii="Arial" w:eastAsia="Times New Roman" w:hAnsi="Arial" w:cs="Arial"/>
          <w:kern w:val="0"/>
          <w:sz w:val="24"/>
          <w:szCs w:val="24"/>
          <w:lang w:eastAsia="ro-MD"/>
          <w14:ligatures w14:val="none"/>
        </w:rPr>
        <w:t xml:space="preserve"> Банки рассчитывают OFR и сообщают информацию в формулярах на основе данных, доступных на конец финансового года. Таким образом, используются последние три годовых наблюдения, начиная с конца финансового года (например, для отчетных дат "декабрь A-1, март A, июнь A, сентябрь A" и конец финансового года "31 декабря", расчеты производятся на основе финансового состояния на "31 декабря" с использованием полных финансовых годов A-1, A-2 и A-3).</w:t>
      </w:r>
    </w:p>
    <w:p w14:paraId="34EABD1B"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4.</w:t>
      </w:r>
      <w:r w:rsidRPr="003C76C6">
        <w:rPr>
          <w:rFonts w:ascii="Arial" w:eastAsia="Times New Roman" w:hAnsi="Arial" w:cs="Arial"/>
          <w:kern w:val="0"/>
          <w:sz w:val="24"/>
          <w:szCs w:val="24"/>
          <w:lang w:eastAsia="ro-MD"/>
          <w14:ligatures w14:val="none"/>
        </w:rPr>
        <w:t xml:space="preserve"> Если аудированные цифры недоступны, банки могут использовать оценки. В случае использования аудированных цифр банки сообщают аудированные цифры, которые не подвержены изменениям. Возможны отступления от этого принципа "неизменных" цифр в соответствии с частью 3 главы II Регламента № 311/2025.</w:t>
      </w:r>
    </w:p>
    <w:p w14:paraId="2C657B0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5.</w:t>
      </w:r>
      <w:r w:rsidRPr="003C76C6">
        <w:rPr>
          <w:rFonts w:ascii="Arial" w:eastAsia="Times New Roman" w:hAnsi="Arial" w:cs="Arial"/>
          <w:kern w:val="0"/>
          <w:sz w:val="24"/>
          <w:szCs w:val="24"/>
          <w:lang w:eastAsia="ro-MD"/>
          <w14:ligatures w14:val="none"/>
        </w:rPr>
        <w:t xml:space="preserve"> Банки не включают в отчетность цифры, относящиеся к элементам, определенным в соответствии с п.12 Регламента № 311/2025.</w:t>
      </w:r>
    </w:p>
    <w:p w14:paraId="4C2D29D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6.</w:t>
      </w:r>
      <w:r w:rsidRPr="003C76C6">
        <w:rPr>
          <w:rFonts w:ascii="Arial" w:eastAsia="Times New Roman" w:hAnsi="Arial" w:cs="Arial"/>
          <w:kern w:val="0"/>
          <w:sz w:val="24"/>
          <w:szCs w:val="24"/>
          <w:lang w:eastAsia="ro-MD"/>
          <w14:ligatures w14:val="none"/>
        </w:rPr>
        <w:t xml:space="preserve"> Для расчета BI (например, в случае банков, имеющих филиалы с валютой, отличной от отчетной валюты банка), банки применяют соответствующий обменный курс для каждого из трех лет, на основе которых рассчитывается BI, в соответствии с применимыми принципами бухгалтерского учета. Таким образом, обменный курс, используемый в данном году, не обновляется на каждую отчетную дату.</w:t>
      </w:r>
    </w:p>
    <w:p w14:paraId="7BABBBD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7.</w:t>
      </w:r>
      <w:r w:rsidRPr="003C76C6">
        <w:rPr>
          <w:rFonts w:ascii="Arial" w:eastAsia="Times New Roman" w:hAnsi="Arial" w:cs="Arial"/>
          <w:kern w:val="0"/>
          <w:sz w:val="24"/>
          <w:szCs w:val="24"/>
          <w:lang w:eastAsia="ro-MD"/>
          <w14:ligatures w14:val="none"/>
        </w:rPr>
        <w:t xml:space="preserve"> Что касается применения пороговых значений для расчета BIC в соответствии с п.7 Регламента № 311/2025, банки других государств, которые предоставляют надзорную информацию в валюте соответствующего государства, используют для конвертации порога в валюту соответствующего государства средний обменный курс молдавского лея по отношению к валюте соответствующего государства за период, за который рассчитывается BIC (среднее значение за последние три финансовых года) в соответствии с бухгалтерской отчетностью.</w:t>
      </w:r>
    </w:p>
    <w:p w14:paraId="06529FB9"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2AC623B2"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Часть 2.</w:t>
      </w:r>
    </w:p>
    <w:p w14:paraId="0E5432F1"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C 16.01 Операционный риск – Требования к собственным средствам (OPR OF)</w:t>
      </w:r>
    </w:p>
    <w:p w14:paraId="4F3301C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8.</w:t>
      </w:r>
      <w:r w:rsidRPr="003C76C6">
        <w:rPr>
          <w:rFonts w:ascii="Arial" w:eastAsia="Times New Roman" w:hAnsi="Arial" w:cs="Arial"/>
          <w:kern w:val="0"/>
          <w:sz w:val="24"/>
          <w:szCs w:val="24"/>
          <w:lang w:eastAsia="ro-MD"/>
          <w14:ligatures w14:val="none"/>
        </w:rPr>
        <w:t xml:space="preserve"> Информация в этой формуляре рассчитывается с учетом сумм за последние три финансовых года.</w:t>
      </w:r>
    </w:p>
    <w:p w14:paraId="72D7C193"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87"/>
        <w:gridCol w:w="2303"/>
        <w:gridCol w:w="701"/>
        <w:gridCol w:w="1473"/>
        <w:gridCol w:w="1567"/>
        <w:gridCol w:w="1267"/>
        <w:gridCol w:w="1557"/>
      </w:tblGrid>
      <w:tr w:rsidR="003C76C6" w:rsidRPr="003C76C6" w14:paraId="1DEA2CB7" w14:textId="77777777" w:rsidTr="003C76C6">
        <w:trPr>
          <w:jc w:val="center"/>
        </w:trPr>
        <w:tc>
          <w:tcPr>
            <w:tcW w:w="0" w:type="auto"/>
            <w:gridSpan w:val="7"/>
            <w:tcBorders>
              <w:top w:val="nil"/>
              <w:left w:val="nil"/>
              <w:bottom w:val="single" w:sz="6" w:space="0" w:color="auto"/>
              <w:right w:val="nil"/>
            </w:tcBorders>
            <w:tcMar>
              <w:top w:w="24" w:type="dxa"/>
              <w:left w:w="48" w:type="dxa"/>
              <w:bottom w:w="24" w:type="dxa"/>
              <w:right w:w="48" w:type="dxa"/>
            </w:tcMar>
            <w:hideMark/>
          </w:tcPr>
          <w:p w14:paraId="5A2A0A8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Формуляр отчета</w:t>
            </w:r>
          </w:p>
          <w:p w14:paraId="19E2CD10"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2CE1A77F"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Код банка</w:t>
            </w:r>
            <w:r w:rsidRPr="003C76C6">
              <w:rPr>
                <w:rFonts w:ascii="Times New Roman" w:eastAsia="Times New Roman" w:hAnsi="Times New Roman" w:cs="Times New Roman"/>
                <w:kern w:val="0"/>
                <w:lang w:eastAsia="ro-MD"/>
                <w14:ligatures w14:val="none"/>
              </w:rPr>
              <w:t xml:space="preserve"> _____________________</w:t>
            </w:r>
          </w:p>
          <w:p w14:paraId="67E36DF4"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Отчетный период</w:t>
            </w:r>
            <w:r w:rsidRPr="003C76C6">
              <w:rPr>
                <w:rFonts w:ascii="Times New Roman" w:eastAsia="Times New Roman" w:hAnsi="Times New Roman" w:cs="Times New Roman"/>
                <w:kern w:val="0"/>
                <w:lang w:eastAsia="ro-MD"/>
                <w14:ligatures w14:val="none"/>
              </w:rPr>
              <w:t xml:space="preserve"> ______________</w:t>
            </w:r>
          </w:p>
          <w:p w14:paraId="1AFE1A09"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2139906E" w14:textId="77777777" w:rsidR="003C76C6" w:rsidRPr="003C76C6" w:rsidRDefault="003C76C6" w:rsidP="003C76C6">
            <w:pPr>
              <w:spacing w:after="0" w:line="240" w:lineRule="auto"/>
              <w:jc w:val="right"/>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Формуляр C 16.01</w:t>
            </w:r>
          </w:p>
          <w:p w14:paraId="3866988A"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 </w:t>
            </w:r>
          </w:p>
          <w:p w14:paraId="52F6B209"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C 16.01 – ОПЕРАЦИОННЫЙ РИСК – Требования к собственным средствам (OPR OF)</w:t>
            </w:r>
          </w:p>
          <w:p w14:paraId="5D18DD2F"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7E488191" w14:textId="77777777" w:rsidTr="003C76C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C23DC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C7BD5A"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Сумма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B7EDEC"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 </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2F7AD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Требования к собственным средствам</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88203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Сумма подверженности риску</w:t>
            </w:r>
          </w:p>
        </w:tc>
      </w:tr>
      <w:tr w:rsidR="003C76C6" w:rsidRPr="003C76C6" w14:paraId="7A18891E" w14:textId="77777777" w:rsidTr="003C76C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E9FA29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2D7212"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7DCFA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из которых: корректировки в результате слияния/ поглощения субъектов или видов деятельности</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939BC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(Корректировки в результате передачи субъектов или видов деятельности)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CBC290"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F3DAAA"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r>
      <w:tr w:rsidR="003C76C6" w:rsidRPr="003C76C6" w14:paraId="4CF45C40" w14:textId="77777777" w:rsidTr="003C76C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A512A2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CBD7F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27F8FD"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87E3D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3C987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B182D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0050</w:t>
            </w:r>
          </w:p>
        </w:tc>
      </w:tr>
      <w:tr w:rsidR="003C76C6" w:rsidRPr="003C76C6" w14:paraId="7EF08E41" w14:textId="77777777" w:rsidTr="003C76C6">
        <w:trPr>
          <w:jc w:val="center"/>
        </w:trPr>
        <w:tc>
          <w:tcPr>
            <w:tcW w:w="4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3D24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79FA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Компонент показателя активности и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8EA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267D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6EA5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E4D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191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r>
      <w:tr w:rsidR="003C76C6" w:rsidRPr="003C76C6" w14:paraId="3F70177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E453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1C3D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Показатель активности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2005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4EF0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2304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262F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A80E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CB963C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0887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45F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Компонент процентов, лизинговых контрактов и дивидендов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B282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07F2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B590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5B9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DF8A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AE42CA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6ABB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5F86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ILDC в отношении отдельного банка/консолидированной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488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8373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BBF6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9CA1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BF7F4"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A2A7A6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A4F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E7F1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ILDC для других субъектов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EE23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FC7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730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C329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345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AD19AF3"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7370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17C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Компонент услуг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820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F297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5A5B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3839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C52C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EF1422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24E9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EE46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Финансовый компонент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E326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1004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4494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B3BE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6A97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35BE49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4BEC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7602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ASA (Розничные банковские операции)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0E18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7FF3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887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0CC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EAD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3950F5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D4E5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74F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ASA (Коммерческие банковские операции)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EAF2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3441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F72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5394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296E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4DD0E6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A3F2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52D4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Элемент меморандума: ILDC в отношении отдельного банка/консолидированной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F26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8CE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CDBC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406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F49B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9B852CB" w14:textId="77777777" w:rsidTr="003C76C6">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ACC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Прочая информация</w:t>
            </w:r>
          </w:p>
        </w:tc>
      </w:tr>
      <w:tr w:rsidR="003C76C6" w:rsidRPr="003C76C6" w14:paraId="2E09C51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2E9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C9A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Подход, используемый для расчета FC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0C66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76D7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FAD1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F7DE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D01C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EAE729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B247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23DD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Прочие эксплуатационные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B812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68E6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128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CE03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17EE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bl>
    <w:p w14:paraId="456E91F9"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93"/>
        <w:gridCol w:w="6691"/>
      </w:tblGrid>
      <w:tr w:rsidR="003C76C6" w:rsidRPr="003C76C6" w14:paraId="719EE338" w14:textId="77777777" w:rsidTr="003C76C6">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3DE2E11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u w:val="single"/>
                <w:lang w:eastAsia="ro-MD"/>
                <w14:ligatures w14:val="none"/>
              </w:rPr>
              <w:t>Инструкции по некоторым позициям:</w:t>
            </w:r>
            <w:r w:rsidRPr="003C76C6">
              <w:rPr>
                <w:rFonts w:ascii="Times New Roman" w:eastAsia="Times New Roman" w:hAnsi="Times New Roman" w:cs="Times New Roman"/>
                <w:kern w:val="0"/>
                <w:lang w:eastAsia="ro-MD"/>
                <w14:ligatures w14:val="none"/>
              </w:rPr>
              <w:t xml:space="preserve"> </w:t>
            </w:r>
          </w:p>
          <w:p w14:paraId="43E2DF57"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C78330D" w14:textId="77777777" w:rsidTr="003C76C6">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7FDAA5"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Графы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F3DD2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u w:val="single"/>
                <w:lang w:eastAsia="ro-MD"/>
                <w14:ligatures w14:val="none"/>
              </w:rPr>
              <w:t>Правовые ссылки и инструкции</w:t>
            </w:r>
          </w:p>
        </w:tc>
      </w:tr>
      <w:tr w:rsidR="003C76C6" w:rsidRPr="003C76C6" w14:paraId="3C88541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B6CB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7619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Значение</w:t>
            </w:r>
            <w:r w:rsidRPr="003C76C6">
              <w:rPr>
                <w:rFonts w:ascii="Times New Roman" w:eastAsia="Times New Roman" w:hAnsi="Times New Roman" w:cs="Times New Roman"/>
                <w:kern w:val="0"/>
                <w:lang w:eastAsia="ro-MD"/>
                <w14:ligatures w14:val="none"/>
              </w:rPr>
              <w:br/>
              <w:t>Значение BI и его трех компонентов: ILDC, SC și FC.</w:t>
            </w:r>
            <w:r w:rsidRPr="003C76C6">
              <w:rPr>
                <w:rFonts w:ascii="Times New Roman" w:eastAsia="Times New Roman" w:hAnsi="Times New Roman" w:cs="Times New Roman"/>
                <w:kern w:val="0"/>
                <w:lang w:eastAsia="ro-MD"/>
                <w14:ligatures w14:val="none"/>
              </w:rPr>
              <w:br/>
              <w:t>Значение включает корректировки, связанные с влиянием слияний, поглощений и передач, в соответствии с частью 3 главы II Регламента № 311/2025.</w:t>
            </w:r>
            <w:r w:rsidRPr="003C76C6">
              <w:rPr>
                <w:rFonts w:ascii="Times New Roman" w:eastAsia="Times New Roman" w:hAnsi="Times New Roman" w:cs="Times New Roman"/>
                <w:kern w:val="0"/>
                <w:lang w:eastAsia="ro-MD"/>
                <w14:ligatures w14:val="none"/>
              </w:rPr>
              <w:br/>
              <w:t>В случае FC стоимость должна отражать либо балансовую стоимость, определенную с помощью бухгалтерского подхода, либо балансовую стоимость, определенную с помощью подхода на основе пруденциальных ограничений (Prudential Boundary Approach – PBA) для идентификации элементов торгового портфеля и банковского портфеля. Информация об используемом подходе указывается в строке 0110.</w:t>
            </w:r>
          </w:p>
        </w:tc>
      </w:tr>
      <w:tr w:rsidR="003C76C6" w:rsidRPr="003C76C6" w14:paraId="2F2EB94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E0B6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9737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Из них: корректировки в результате слияния/поглощения предприятий или видов деятельности</w:t>
            </w:r>
            <w:r w:rsidRPr="003C76C6">
              <w:rPr>
                <w:rFonts w:ascii="Times New Roman" w:eastAsia="Times New Roman" w:hAnsi="Times New Roman" w:cs="Times New Roman"/>
                <w:kern w:val="0"/>
                <w:lang w:eastAsia="ro-MD"/>
                <w14:ligatures w14:val="none"/>
              </w:rPr>
              <w:br/>
              <w:t>Часть суммы, указанной в графе 0010, соответствующая компонентам BI, которая причитается объединенным или поглощенным организациям или видам деятельности, в соответствии с п.14 Регламента № 311/2025.</w:t>
            </w:r>
          </w:p>
        </w:tc>
      </w:tr>
      <w:tr w:rsidR="003C76C6" w:rsidRPr="003C76C6" w14:paraId="07F91AF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A81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F2E8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(Корректировки в результате передачи субъектов или видов деятельности)</w:t>
            </w:r>
            <w:r w:rsidRPr="003C76C6">
              <w:rPr>
                <w:rFonts w:ascii="Times New Roman" w:eastAsia="Times New Roman" w:hAnsi="Times New Roman" w:cs="Times New Roman"/>
                <w:kern w:val="0"/>
                <w:lang w:eastAsia="ro-MD"/>
                <w14:ligatures w14:val="none"/>
              </w:rPr>
              <w:br/>
              <w:t>Сумма, исключенная из компонентов BI, относящаяся к переданным предприятиям или видам деятельности, в соответствии с п.15 Регламента № 311/2025.</w:t>
            </w:r>
          </w:p>
        </w:tc>
      </w:tr>
      <w:tr w:rsidR="003C76C6" w:rsidRPr="003C76C6" w14:paraId="727AAAE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CE78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ADF7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Требования к собственным средствам</w:t>
            </w:r>
            <w:r w:rsidRPr="003C76C6">
              <w:rPr>
                <w:rFonts w:ascii="Times New Roman" w:eastAsia="Times New Roman" w:hAnsi="Times New Roman" w:cs="Times New Roman"/>
                <w:kern w:val="0"/>
                <w:lang w:eastAsia="ro-MD"/>
                <w14:ligatures w14:val="none"/>
              </w:rPr>
              <w:br/>
              <w:t>OFR рассчитывается в соответствии с частью 1 и 2 главы II Регламента № 311/2025.</w:t>
            </w:r>
          </w:p>
        </w:tc>
      </w:tr>
      <w:tr w:rsidR="003C76C6" w:rsidRPr="003C76C6" w14:paraId="13A53D9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BF46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BF72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Сумма подверженности риску</w:t>
            </w:r>
            <w:r w:rsidRPr="003C76C6">
              <w:rPr>
                <w:rFonts w:ascii="Times New Roman" w:eastAsia="Times New Roman" w:hAnsi="Times New Roman" w:cs="Times New Roman"/>
                <w:kern w:val="0"/>
                <w:lang w:eastAsia="ro-MD"/>
                <w14:ligatures w14:val="none"/>
              </w:rPr>
              <w:br/>
              <w:t>Сумма подверженности риску (REA) рассчитывается в соответствии с главой VII Регламента № 109/2018.</w:t>
            </w:r>
          </w:p>
        </w:tc>
      </w:tr>
    </w:tbl>
    <w:p w14:paraId="45382969" w14:textId="77777777" w:rsidR="003C76C6" w:rsidRPr="003C76C6" w:rsidRDefault="003C76C6" w:rsidP="003C76C6">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49"/>
        <w:gridCol w:w="5258"/>
        <w:gridCol w:w="1377"/>
      </w:tblGrid>
      <w:tr w:rsidR="003C76C6" w:rsidRPr="003C76C6" w14:paraId="2B5196D2" w14:textId="77777777" w:rsidTr="003C76C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16998866"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1B127012"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Инструкции по строкам:</w:t>
            </w:r>
          </w:p>
          <w:p w14:paraId="2D62332A"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773D12F" w14:textId="77777777" w:rsidTr="003C76C6">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13B17B"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Строки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8CA88E"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Правовые ссылки и инструкции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2B269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 </w:t>
            </w:r>
          </w:p>
        </w:tc>
      </w:tr>
      <w:tr w:rsidR="003C76C6" w:rsidRPr="003C76C6" w14:paraId="32A56C7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D49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4B0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Компонент показателя активности и ASA</w:t>
            </w:r>
            <w:r w:rsidRPr="003C76C6">
              <w:rPr>
                <w:rFonts w:ascii="Times New Roman" w:eastAsia="Times New Roman" w:hAnsi="Times New Roman" w:cs="Times New Roman"/>
                <w:kern w:val="0"/>
                <w:lang w:eastAsia="ro-MD"/>
                <w14:ligatures w14:val="none"/>
              </w:rPr>
              <w:br/>
              <w:t>П.7 Регламента №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C03A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2498ECD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1E0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8B4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Показатель активности</w:t>
            </w:r>
            <w:r w:rsidRPr="003C76C6">
              <w:rPr>
                <w:rFonts w:ascii="Times New Roman" w:eastAsia="Times New Roman" w:hAnsi="Times New Roman" w:cs="Times New Roman"/>
                <w:kern w:val="0"/>
                <w:lang w:eastAsia="ro-MD"/>
                <w14:ligatures w14:val="none"/>
              </w:rPr>
              <w:br/>
              <w:t>Значение BI, рассчитанное в соответствии с п.8 Регламента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EADA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5147579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895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A85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Компонент процентов, лизинговых контрактов и дивидендов</w:t>
            </w:r>
            <w:r w:rsidRPr="003C76C6">
              <w:rPr>
                <w:rFonts w:ascii="Times New Roman" w:eastAsia="Times New Roman" w:hAnsi="Times New Roman" w:cs="Times New Roman"/>
                <w:b/>
                <w:bCs/>
                <w:kern w:val="0"/>
                <w:lang w:eastAsia="ro-MD"/>
                <w14:ligatures w14:val="none"/>
              </w:rPr>
              <w:t xml:space="preserve"> </w:t>
            </w:r>
            <w:r w:rsidRPr="003C76C6">
              <w:rPr>
                <w:rFonts w:ascii="Times New Roman" w:eastAsia="Times New Roman" w:hAnsi="Times New Roman" w:cs="Times New Roman"/>
                <w:kern w:val="0"/>
                <w:lang w:eastAsia="ro-MD"/>
                <w14:ligatures w14:val="none"/>
              </w:rPr>
              <w:br/>
              <w:t>Итого ILDC рассчитывается в соответствии с п.9 Регламента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F060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3B6202B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8314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6EFB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ILDC в отношении отдельного банка/консолидированной группы</w:t>
            </w:r>
            <w:r w:rsidRPr="003C76C6">
              <w:rPr>
                <w:rFonts w:ascii="Times New Roman" w:eastAsia="Times New Roman" w:hAnsi="Times New Roman" w:cs="Times New Roman"/>
                <w:b/>
                <w:bCs/>
                <w:kern w:val="0"/>
                <w:lang w:eastAsia="ro-MD"/>
                <w14:ligatures w14:val="none"/>
              </w:rPr>
              <w:t xml:space="preserve"> </w:t>
            </w:r>
            <w:r w:rsidRPr="003C76C6">
              <w:rPr>
                <w:rFonts w:ascii="Times New Roman" w:eastAsia="Times New Roman" w:hAnsi="Times New Roman" w:cs="Times New Roman"/>
                <w:kern w:val="0"/>
                <w:lang w:eastAsia="ro-MD"/>
                <w14:ligatures w14:val="none"/>
              </w:rPr>
              <w:br/>
              <w:t>ILDC рассчитывается в соответствии с п.9 Регламента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8376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568476B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E3AC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F05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ILDC</w:t>
            </w:r>
            <w:r w:rsidRPr="003C76C6">
              <w:rPr>
                <w:rFonts w:ascii="Times New Roman" w:eastAsia="Times New Roman" w:hAnsi="Times New Roman" w:cs="Times New Roman"/>
                <w:b/>
                <w:bCs/>
                <w:kern w:val="0"/>
                <w:lang w:eastAsia="ro-MD"/>
                <w14:ligatures w14:val="none"/>
              </w:rPr>
              <w:t xml:space="preserve"> </w:t>
            </w:r>
            <w:r w:rsidRPr="003C76C6">
              <w:rPr>
                <w:rFonts w:ascii="Times New Roman" w:eastAsia="Times New Roman" w:hAnsi="Times New Roman" w:cs="Times New Roman"/>
                <w:b/>
                <w:bCs/>
                <w:kern w:val="0"/>
                <w:u w:val="single"/>
                <w:lang w:eastAsia="ro-MD"/>
                <w14:ligatures w14:val="none"/>
              </w:rPr>
              <w:t>для других субъектов</w:t>
            </w:r>
            <w:r w:rsidRPr="003C76C6">
              <w:rPr>
                <w:rFonts w:ascii="Times New Roman" w:eastAsia="Times New Roman" w:hAnsi="Times New Roman" w:cs="Times New Roman"/>
                <w:b/>
                <w:bCs/>
                <w:kern w:val="0"/>
                <w:lang w:eastAsia="ro-MD"/>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BFF7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заблокирован</w:t>
            </w:r>
          </w:p>
        </w:tc>
      </w:tr>
      <w:tr w:rsidR="003C76C6" w:rsidRPr="003C76C6" w14:paraId="23DBF0D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AEEF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E8B8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Компонент услуг</w:t>
            </w:r>
            <w:r w:rsidRPr="003C76C6">
              <w:rPr>
                <w:rFonts w:ascii="Times New Roman" w:eastAsia="Times New Roman" w:hAnsi="Times New Roman" w:cs="Times New Roman"/>
                <w:b/>
                <w:bCs/>
                <w:kern w:val="0"/>
                <w:lang w:eastAsia="ro-MD"/>
                <w14:ligatures w14:val="none"/>
              </w:rPr>
              <w:t xml:space="preserve"> </w:t>
            </w:r>
            <w:r w:rsidRPr="003C76C6">
              <w:rPr>
                <w:rFonts w:ascii="Times New Roman" w:eastAsia="Times New Roman" w:hAnsi="Times New Roman" w:cs="Times New Roman"/>
                <w:kern w:val="0"/>
                <w:lang w:eastAsia="ro-MD"/>
                <w14:ligatures w14:val="none"/>
              </w:rPr>
              <w:br/>
              <w:t>Компонент услуг рассчитывается в соответствии с п.10 Регламента №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C191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3C3684E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F4E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AB78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Финансовый компонент</w:t>
            </w:r>
            <w:r w:rsidRPr="003C76C6">
              <w:rPr>
                <w:rFonts w:ascii="Times New Roman" w:eastAsia="Times New Roman" w:hAnsi="Times New Roman" w:cs="Times New Roman"/>
                <w:b/>
                <w:bCs/>
                <w:kern w:val="0"/>
                <w:lang w:eastAsia="ro-MD"/>
                <w14:ligatures w14:val="none"/>
              </w:rPr>
              <w:t xml:space="preserve"> </w:t>
            </w:r>
            <w:r w:rsidRPr="003C76C6">
              <w:rPr>
                <w:rFonts w:ascii="Times New Roman" w:eastAsia="Times New Roman" w:hAnsi="Times New Roman" w:cs="Times New Roman"/>
                <w:kern w:val="0"/>
                <w:lang w:eastAsia="ro-MD"/>
                <w14:ligatures w14:val="none"/>
              </w:rPr>
              <w:br/>
              <w:t>Финансовый компонент рассчитывается в соответствии с п.11 Регламента №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FC64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5D0BDF6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4ABF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50E3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ASA (Розничные банковские операции)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F7A1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заблокирован</w:t>
            </w:r>
          </w:p>
        </w:tc>
      </w:tr>
      <w:tr w:rsidR="003C76C6" w:rsidRPr="003C76C6" w14:paraId="59527E8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5855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890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ASA (Коммерческие банковские операции)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CF2F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заблокирован</w:t>
            </w:r>
          </w:p>
        </w:tc>
      </w:tr>
      <w:tr w:rsidR="003C76C6" w:rsidRPr="003C76C6" w14:paraId="18EA65F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D81E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D218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Элемент меморандума: ILDC в отношении отдельного банка/консолидированной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409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заблокирован</w:t>
            </w:r>
          </w:p>
        </w:tc>
      </w:tr>
      <w:tr w:rsidR="003C76C6" w:rsidRPr="003C76C6" w14:paraId="0550739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73FB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396F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Подход, используемый для расчета FC</w:t>
            </w:r>
            <w:r w:rsidRPr="003C76C6">
              <w:rPr>
                <w:rFonts w:ascii="Times New Roman" w:eastAsia="Times New Roman" w:hAnsi="Times New Roman" w:cs="Times New Roman"/>
                <w:kern w:val="0"/>
                <w:lang w:eastAsia="ro-MD"/>
                <w14:ligatures w14:val="none"/>
              </w:rPr>
              <w:br/>
              <w:t>Банки сообщают, какой подход они использовали (бухгалтерский подход или пруденциальные ограничения) для расчета FC в соответствии с п.11 Регламента №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41D2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r w:rsidR="003C76C6" w:rsidRPr="003C76C6" w14:paraId="6D3A00A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F1D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E0B4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Прочие эксплуатационные расходы</w:t>
            </w:r>
            <w:r w:rsidRPr="003C76C6">
              <w:rPr>
                <w:rFonts w:ascii="Times New Roman" w:eastAsia="Times New Roman" w:hAnsi="Times New Roman" w:cs="Times New Roman"/>
                <w:kern w:val="0"/>
                <w:lang w:eastAsia="ro-MD"/>
                <w14:ligatures w14:val="none"/>
              </w:rPr>
              <w:br/>
              <w:t>Прочие эксплуатационные расходы в соответствии с п.10 Регламента № 311/2025.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00A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r>
    </w:tbl>
    <w:p w14:paraId="6537D56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2A03401D"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Глава II.</w:t>
      </w:r>
    </w:p>
    <w:p w14:paraId="59BF74FF"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ОПЕРАЦИОННЫЙ РИСК: ПОДРОБНАЯ ИНФОРМАЦИЯ ОБ УБЫТКАХ,</w:t>
      </w:r>
    </w:p>
    <w:p w14:paraId="20F83A06" w14:textId="77777777" w:rsidR="003C76C6" w:rsidRPr="003C76C6" w:rsidRDefault="003C76C6" w:rsidP="003C76C6">
      <w:pPr>
        <w:spacing w:after="0" w:line="240" w:lineRule="auto"/>
        <w:jc w:val="center"/>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ПОНЕСЕННЫХ В ТЕЧЕНИЕ ПРЕДЫДУЩЕГО ГОДА (OPR DETAILS)</w:t>
      </w:r>
    </w:p>
    <w:p w14:paraId="6DD6B46B"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60D46E92"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Часть 1.</w:t>
      </w:r>
    </w:p>
    <w:p w14:paraId="50A2C110"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Общие замечания</w:t>
      </w:r>
    </w:p>
    <w:p w14:paraId="0ED55D7B"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9.</w:t>
      </w:r>
      <w:r w:rsidRPr="003C76C6">
        <w:rPr>
          <w:rFonts w:ascii="Arial" w:eastAsia="Times New Roman" w:hAnsi="Arial" w:cs="Arial"/>
          <w:kern w:val="0"/>
          <w:sz w:val="24"/>
          <w:szCs w:val="24"/>
          <w:lang w:eastAsia="ro-MD"/>
          <w14:ligatures w14:val="none"/>
        </w:rPr>
        <w:t xml:space="preserve"> Формуляр C 17.01 (OPR DETAILS 1) обобщает информацию о валовых убытках и возмещении убытков, зарегистрированных банком в предыдущем году, по категориям событий и направлениям деятельности в соответствии с определениями, приведенными в таблицах 1 и 2 настоящего раздела. Формуляр C 17.02 (OPR DETAILS 2) содержит подробную информацию о крупнейших убыточных событиях за последний год. Следует отражать только события, которые привели к убыткам.</w:t>
      </w:r>
    </w:p>
    <w:p w14:paraId="2A6FE2EB"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909"/>
        <w:gridCol w:w="5575"/>
      </w:tblGrid>
      <w:tr w:rsidR="003C76C6" w:rsidRPr="003C76C6" w14:paraId="7A980653" w14:textId="77777777" w:rsidTr="003C76C6">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216123CB" w14:textId="77777777" w:rsidR="003C76C6" w:rsidRPr="003C76C6" w:rsidRDefault="003C76C6" w:rsidP="003C76C6">
            <w:pPr>
              <w:spacing w:after="0" w:line="240" w:lineRule="auto"/>
              <w:jc w:val="right"/>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Таблица 1</w:t>
            </w:r>
          </w:p>
          <w:p w14:paraId="26A6F518"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6E15651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Категории событий операционного риска</w:t>
            </w:r>
          </w:p>
          <w:p w14:paraId="45D43F95"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507AD3A6" w14:textId="77777777" w:rsidTr="003C76C6">
        <w:trPr>
          <w:jc w:val="center"/>
        </w:trPr>
        <w:tc>
          <w:tcPr>
            <w:tcW w:w="10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379E2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Категория мероприятия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BA3B1F"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Определение</w:t>
            </w:r>
          </w:p>
        </w:tc>
      </w:tr>
      <w:tr w:rsidR="003C76C6" w:rsidRPr="003C76C6" w14:paraId="5DCB9A8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67AC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Внутреннее мошенничество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0ADE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Убытки, возникшие в результате действий, таких как мошенничество, незаконное присвоение имущества или обход нормативных актов, законодательства или политики банка, за исключением случаев дискриминации или нарушения принципов разнообразия, в которых участвует по крайней мере одно лицо из числа сотрудников банка</w:t>
            </w:r>
          </w:p>
        </w:tc>
      </w:tr>
      <w:tr w:rsidR="003C76C6" w:rsidRPr="003C76C6" w14:paraId="1D2E724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42EA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Внешнее мошенничество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F39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Убытки, возникшие в результате действий, подобных тем, которые были совершены с целью мошенничества, мошеннического присвоения имущества или обхода законодательства, совершенных третьим лицом</w:t>
            </w:r>
          </w:p>
        </w:tc>
      </w:tr>
      <w:tr w:rsidR="003C76C6" w:rsidRPr="003C76C6" w14:paraId="1E0D138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249B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Практики найма и безопасность на рабочем месте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1942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Убытки, возникшие в результате действий, противоречащих положениям законодательства и соглашений в области занятости, охраны труда и техники безопасности, выплаты компенсации за телесные повреждения или в результате дискриминации или нарушения принципов разнообразия</w:t>
            </w:r>
          </w:p>
        </w:tc>
      </w:tr>
      <w:tr w:rsidR="003C76C6" w:rsidRPr="003C76C6" w14:paraId="5E946F4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3E65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xml:space="preserve">Клиенты, продукты и </w:t>
            </w:r>
            <w:r w:rsidRPr="003C76C6">
              <w:rPr>
                <w:rFonts w:ascii="Times New Roman" w:eastAsia="Times New Roman" w:hAnsi="Times New Roman" w:cs="Times New Roman"/>
                <w:kern w:val="0"/>
                <w:lang w:eastAsia="ro-MD"/>
                <w14:ligatures w14:val="none"/>
              </w:rPr>
              <w:lastRenderedPageBreak/>
              <w:t>коммерческие практики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82A1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 xml:space="preserve">Убытки, возникшие в результате непреднамеренного или небрежного нарушения профессиональных обязательств перед клиентами (в том числе обязательств, касающихся </w:t>
            </w:r>
            <w:r w:rsidRPr="003C76C6">
              <w:rPr>
                <w:rFonts w:ascii="Times New Roman" w:eastAsia="Times New Roman" w:hAnsi="Times New Roman" w:cs="Times New Roman"/>
                <w:kern w:val="0"/>
                <w:lang w:eastAsia="ro-MD"/>
                <w14:ligatures w14:val="none"/>
              </w:rPr>
              <w:lastRenderedPageBreak/>
              <w:t>доверия/безопасности и адекватности услуг) или в результате характера или свойств продукта</w:t>
            </w:r>
          </w:p>
        </w:tc>
      </w:tr>
      <w:tr w:rsidR="003C76C6" w:rsidRPr="003C76C6" w14:paraId="231F9DB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E16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Ущерб материальным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D8B8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Убытки, связанные с уничтожением или повреждением материальных активов в результате стихийных бедствий или других событий</w:t>
            </w:r>
          </w:p>
        </w:tc>
      </w:tr>
      <w:tr w:rsidR="003C76C6" w:rsidRPr="003C76C6" w14:paraId="1A3C3E6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2CBE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Прерывание деятельности и ненадлежащее функционирование систем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6176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Убытки, вызванные перерывами в деятельности или ненадлежащей работой систем</w:t>
            </w:r>
          </w:p>
        </w:tc>
      </w:tr>
      <w:tr w:rsidR="003C76C6" w:rsidRPr="003C76C6" w14:paraId="31F83D5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3D96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Выполнение, поставка и управление процессами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1D4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Потери из-за ненадлежащей обработки сделок или ненадлежащего управления процессами; потери от отношений с деловыми партнерами и поставщиками</w:t>
            </w:r>
          </w:p>
        </w:tc>
      </w:tr>
    </w:tbl>
    <w:p w14:paraId="1B55A81E"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401F5041"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17"/>
        <w:gridCol w:w="5667"/>
      </w:tblGrid>
      <w:tr w:rsidR="003C76C6" w:rsidRPr="003C76C6" w14:paraId="4B07D08F" w14:textId="77777777" w:rsidTr="003C76C6">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0C56A0CA" w14:textId="77777777" w:rsidR="003C76C6" w:rsidRPr="003C76C6" w:rsidRDefault="003C76C6" w:rsidP="003C76C6">
            <w:pPr>
              <w:spacing w:after="0" w:line="240" w:lineRule="auto"/>
              <w:jc w:val="right"/>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Таблица 2</w:t>
            </w:r>
          </w:p>
          <w:p w14:paraId="72630A52"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5C8FDAAE"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Направление деятельности</w:t>
            </w:r>
          </w:p>
          <w:p w14:paraId="15C53ED3"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504597C4" w14:textId="77777777" w:rsidTr="003C76C6">
        <w:trPr>
          <w:jc w:val="center"/>
        </w:trPr>
        <w:tc>
          <w:tcPr>
            <w:tcW w:w="10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D8E8BA"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Направление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64D4D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Список мероприятий</w:t>
            </w:r>
          </w:p>
        </w:tc>
      </w:tr>
      <w:tr w:rsidR="003C76C6" w:rsidRPr="003C76C6" w14:paraId="536D8DC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107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Корпоративные финансы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FC1E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Подписка на финансовые инструменты или размещение финансовых инструментов на основе твердого обязательства</w:t>
            </w:r>
            <w:r w:rsidRPr="003C76C6">
              <w:rPr>
                <w:rFonts w:ascii="Times New Roman" w:eastAsia="Times New Roman" w:hAnsi="Times New Roman" w:cs="Times New Roman"/>
                <w:kern w:val="0"/>
                <w:lang w:eastAsia="ro-MD"/>
                <w14:ligatures w14:val="none"/>
              </w:rPr>
              <w:br/>
              <w:t>Услуги, связанные с операциями по подписке</w:t>
            </w:r>
            <w:r w:rsidRPr="003C76C6">
              <w:rPr>
                <w:rFonts w:ascii="Times New Roman" w:eastAsia="Times New Roman" w:hAnsi="Times New Roman" w:cs="Times New Roman"/>
                <w:kern w:val="0"/>
                <w:lang w:eastAsia="ro-MD"/>
                <w14:ligatures w14:val="none"/>
              </w:rPr>
              <w:br/>
              <w:t>Предоставление консультаций в области инвестиций</w:t>
            </w:r>
            <w:r w:rsidRPr="003C76C6">
              <w:rPr>
                <w:rFonts w:ascii="Times New Roman" w:eastAsia="Times New Roman" w:hAnsi="Times New Roman" w:cs="Times New Roman"/>
                <w:kern w:val="0"/>
                <w:lang w:eastAsia="ro-MD"/>
                <w14:ligatures w14:val="none"/>
              </w:rPr>
              <w:br/>
              <w:t>Предоставление консультаций по вопросам структуры капитала, бизнес-стратегии и связанных с ними аспектов, а также консультации и услуги по слияниям и поглощениям компаний</w:t>
            </w:r>
            <w:r w:rsidRPr="003C76C6">
              <w:rPr>
                <w:rFonts w:ascii="Times New Roman" w:eastAsia="Times New Roman" w:hAnsi="Times New Roman" w:cs="Times New Roman"/>
                <w:kern w:val="0"/>
                <w:lang w:eastAsia="ro-MD"/>
                <w14:ligatures w14:val="none"/>
              </w:rPr>
              <w:br/>
              <w:t>Услуги по исследованию инвестиций, финансовому анализу и другие формы общих рекомендаций в отношении сделок с финансовыми инструментами</w:t>
            </w:r>
          </w:p>
        </w:tc>
      </w:tr>
      <w:tr w:rsidR="003C76C6" w:rsidRPr="003C76C6" w14:paraId="57200BA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42E1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Торговля и продажи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8B6F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Торговля за свой счет</w:t>
            </w:r>
            <w:r w:rsidRPr="003C76C6">
              <w:rPr>
                <w:rFonts w:ascii="Times New Roman" w:eastAsia="Times New Roman" w:hAnsi="Times New Roman" w:cs="Times New Roman"/>
                <w:kern w:val="0"/>
                <w:lang w:eastAsia="ro-MD"/>
                <w14:ligatures w14:val="none"/>
              </w:rPr>
              <w:br/>
              <w:t>Посредничество на межбанковских рынках</w:t>
            </w:r>
            <w:r w:rsidRPr="003C76C6">
              <w:rPr>
                <w:rFonts w:ascii="Times New Roman" w:eastAsia="Times New Roman" w:hAnsi="Times New Roman" w:cs="Times New Roman"/>
                <w:kern w:val="0"/>
                <w:lang w:eastAsia="ro-MD"/>
                <w14:ligatures w14:val="none"/>
              </w:rPr>
              <w:br/>
              <w:t>Прием и передача платежных поручений на один или несколько финансовых инструментов</w:t>
            </w:r>
            <w:r w:rsidRPr="003C76C6">
              <w:rPr>
                <w:rFonts w:ascii="Times New Roman" w:eastAsia="Times New Roman" w:hAnsi="Times New Roman" w:cs="Times New Roman"/>
                <w:kern w:val="0"/>
                <w:lang w:eastAsia="ro-MD"/>
                <w14:ligatures w14:val="none"/>
              </w:rPr>
              <w:br/>
              <w:t>Исполнение платежных поручений за счет клиентов</w:t>
            </w:r>
            <w:r w:rsidRPr="003C76C6">
              <w:rPr>
                <w:rFonts w:ascii="Times New Roman" w:eastAsia="Times New Roman" w:hAnsi="Times New Roman" w:cs="Times New Roman"/>
                <w:kern w:val="0"/>
                <w:lang w:eastAsia="ro-MD"/>
                <w14:ligatures w14:val="none"/>
              </w:rPr>
              <w:br/>
              <w:t>Размещение финансовых инструментов без твердого обязательства</w:t>
            </w:r>
            <w:r w:rsidRPr="003C76C6">
              <w:rPr>
                <w:rFonts w:ascii="Times New Roman" w:eastAsia="Times New Roman" w:hAnsi="Times New Roman" w:cs="Times New Roman"/>
                <w:kern w:val="0"/>
                <w:lang w:eastAsia="ro-MD"/>
                <w14:ligatures w14:val="none"/>
              </w:rPr>
              <w:br/>
              <w:t>Управление многосторонней системой торговли</w:t>
            </w:r>
          </w:p>
        </w:tc>
      </w:tr>
      <w:tr w:rsidR="003C76C6" w:rsidRPr="003C76C6" w14:paraId="7CC4910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CE5E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Розничное брокерское обслуживание</w:t>
            </w:r>
            <w:r w:rsidRPr="003C76C6">
              <w:rPr>
                <w:rFonts w:ascii="Times New Roman" w:eastAsia="Times New Roman" w:hAnsi="Times New Roman" w:cs="Times New Roman"/>
                <w:kern w:val="0"/>
                <w:lang w:eastAsia="ro-MD"/>
                <w14:ligatures w14:val="none"/>
              </w:rPr>
              <w:br/>
              <w:t xml:space="preserve">(Деятельность с физическими лицами или МСП, которые соответствуют критериям, предусмотренным в части 10 главы IV Регламента № 111/2018 для </w:t>
            </w:r>
            <w:r w:rsidRPr="003C76C6">
              <w:rPr>
                <w:rFonts w:ascii="Times New Roman" w:eastAsia="Times New Roman" w:hAnsi="Times New Roman" w:cs="Times New Roman"/>
                <w:kern w:val="0"/>
                <w:lang w:eastAsia="ro-MD"/>
                <w14:ligatures w14:val="none"/>
              </w:rPr>
              <w:lastRenderedPageBreak/>
              <w:t>класса подверженностей розничного типа)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CCB0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Прием и передача платежных поручений на один или несколько финансовых инструментов</w:t>
            </w:r>
            <w:r w:rsidRPr="003C76C6">
              <w:rPr>
                <w:rFonts w:ascii="Times New Roman" w:eastAsia="Times New Roman" w:hAnsi="Times New Roman" w:cs="Times New Roman"/>
                <w:kern w:val="0"/>
                <w:lang w:eastAsia="ro-MD"/>
                <w14:ligatures w14:val="none"/>
              </w:rPr>
              <w:br/>
              <w:t>Исполнение платежных поручений за счет клиентов</w:t>
            </w:r>
            <w:r w:rsidRPr="003C76C6">
              <w:rPr>
                <w:rFonts w:ascii="Times New Roman" w:eastAsia="Times New Roman" w:hAnsi="Times New Roman" w:cs="Times New Roman"/>
                <w:kern w:val="0"/>
                <w:lang w:eastAsia="ro-MD"/>
                <w14:ligatures w14:val="none"/>
              </w:rPr>
              <w:br/>
              <w:t>Размещение финансовых инструментов без твердого обязательства</w:t>
            </w:r>
          </w:p>
        </w:tc>
      </w:tr>
      <w:tr w:rsidR="003C76C6" w:rsidRPr="003C76C6" w14:paraId="13A65A7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D4F3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Коммерческая банковская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5443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Привлечение депозитов и других возвратных средств</w:t>
            </w:r>
            <w:r w:rsidRPr="003C76C6">
              <w:rPr>
                <w:rFonts w:ascii="Times New Roman" w:eastAsia="Times New Roman" w:hAnsi="Times New Roman" w:cs="Times New Roman"/>
                <w:kern w:val="0"/>
                <w:lang w:eastAsia="ro-MD"/>
                <w14:ligatures w14:val="none"/>
              </w:rPr>
              <w:br/>
              <w:t>Предоставление кредитов</w:t>
            </w:r>
            <w:r w:rsidRPr="003C76C6">
              <w:rPr>
                <w:rFonts w:ascii="Times New Roman" w:eastAsia="Times New Roman" w:hAnsi="Times New Roman" w:cs="Times New Roman"/>
                <w:kern w:val="0"/>
                <w:lang w:eastAsia="ro-MD"/>
                <w14:ligatures w14:val="none"/>
              </w:rPr>
              <w:br/>
              <w:t>Финансовый лизинг</w:t>
            </w:r>
            <w:r w:rsidRPr="003C76C6">
              <w:rPr>
                <w:rFonts w:ascii="Times New Roman" w:eastAsia="Times New Roman" w:hAnsi="Times New Roman" w:cs="Times New Roman"/>
                <w:kern w:val="0"/>
                <w:lang w:eastAsia="ro-MD"/>
                <w14:ligatures w14:val="none"/>
              </w:rPr>
              <w:br/>
              <w:t>Выдача гарантий и принятие обязательств</w:t>
            </w:r>
          </w:p>
        </w:tc>
      </w:tr>
      <w:tr w:rsidR="003C76C6" w:rsidRPr="003C76C6" w14:paraId="5FBB43E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8ECA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Розничная банковская деятельность (Деятельность с физическими лицами или МСП, которые соответствуют критериям, предусмотренным в части 10 главы IV Регламента № 111/2018 для класса подверженностей розничного типа)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ACA2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Привлечение депозитов и других возвратных средств</w:t>
            </w:r>
            <w:r w:rsidRPr="003C76C6">
              <w:rPr>
                <w:rFonts w:ascii="Times New Roman" w:eastAsia="Times New Roman" w:hAnsi="Times New Roman" w:cs="Times New Roman"/>
                <w:kern w:val="0"/>
                <w:lang w:eastAsia="ro-MD"/>
                <w14:ligatures w14:val="none"/>
              </w:rPr>
              <w:br/>
              <w:t>Предоставление кредитов</w:t>
            </w:r>
            <w:r w:rsidRPr="003C76C6">
              <w:rPr>
                <w:rFonts w:ascii="Times New Roman" w:eastAsia="Times New Roman" w:hAnsi="Times New Roman" w:cs="Times New Roman"/>
                <w:kern w:val="0"/>
                <w:lang w:eastAsia="ro-MD"/>
                <w14:ligatures w14:val="none"/>
              </w:rPr>
              <w:br/>
              <w:t>Финансовый лизинг</w:t>
            </w:r>
            <w:r w:rsidRPr="003C76C6">
              <w:rPr>
                <w:rFonts w:ascii="Times New Roman" w:eastAsia="Times New Roman" w:hAnsi="Times New Roman" w:cs="Times New Roman"/>
                <w:kern w:val="0"/>
                <w:lang w:eastAsia="ro-MD"/>
                <w14:ligatures w14:val="none"/>
              </w:rPr>
              <w:br/>
              <w:t>Выдача гарантий и принятие обязательств</w:t>
            </w:r>
          </w:p>
        </w:tc>
      </w:tr>
      <w:tr w:rsidR="003C76C6" w:rsidRPr="003C76C6" w14:paraId="6B2DE60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955D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Платежи и расчеты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F70F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Услуги по переводу денежных средств</w:t>
            </w:r>
            <w:r w:rsidRPr="003C76C6">
              <w:rPr>
                <w:rFonts w:ascii="Times New Roman" w:eastAsia="Times New Roman" w:hAnsi="Times New Roman" w:cs="Times New Roman"/>
                <w:kern w:val="0"/>
                <w:lang w:eastAsia="ro-MD"/>
                <w14:ligatures w14:val="none"/>
              </w:rPr>
              <w:br/>
              <w:t>Выпуск и управление средствами платежа</w:t>
            </w:r>
          </w:p>
        </w:tc>
      </w:tr>
      <w:tr w:rsidR="003C76C6" w:rsidRPr="003C76C6" w14:paraId="4681873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FB2F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Агентские услуги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216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Хранение и управление финансовыми инструментами для счета клиентов, включая хранение и сопутствующие услуги, такие как управление денежными средствами или залоговым обеспечением</w:t>
            </w:r>
          </w:p>
        </w:tc>
      </w:tr>
      <w:tr w:rsidR="003C76C6" w:rsidRPr="003C76C6" w14:paraId="4CC3385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D2C1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Управление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213E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Управление портфелями</w:t>
            </w:r>
            <w:r w:rsidRPr="003C76C6">
              <w:rPr>
                <w:rFonts w:ascii="Times New Roman" w:eastAsia="Times New Roman" w:hAnsi="Times New Roman" w:cs="Times New Roman"/>
                <w:kern w:val="0"/>
                <w:lang w:eastAsia="ro-MD"/>
                <w14:ligatures w14:val="none"/>
              </w:rPr>
              <w:br/>
              <w:t>Управление организациями коллективного инвестирования в ценные бумаги</w:t>
            </w:r>
            <w:r w:rsidRPr="003C76C6">
              <w:rPr>
                <w:rFonts w:ascii="Times New Roman" w:eastAsia="Times New Roman" w:hAnsi="Times New Roman" w:cs="Times New Roman"/>
                <w:kern w:val="0"/>
                <w:lang w:eastAsia="ro-MD"/>
                <w14:ligatures w14:val="none"/>
              </w:rPr>
              <w:br/>
              <w:t>Другие формы управления активами</w:t>
            </w:r>
          </w:p>
        </w:tc>
      </w:tr>
      <w:tr w:rsidR="003C76C6" w:rsidRPr="003C76C6" w14:paraId="4B94724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929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Корпоративные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5FA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События, приводящие к убыткам, которые затрагивают весь банк и не входят в вышеуказанные категории</w:t>
            </w:r>
          </w:p>
        </w:tc>
      </w:tr>
    </w:tbl>
    <w:p w14:paraId="18F1B08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0B0D88CE"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10.</w:t>
      </w:r>
      <w:r w:rsidRPr="003C76C6">
        <w:rPr>
          <w:rFonts w:ascii="Arial" w:eastAsia="Times New Roman" w:hAnsi="Arial" w:cs="Arial"/>
          <w:kern w:val="0"/>
          <w:sz w:val="24"/>
          <w:szCs w:val="24"/>
          <w:lang w:eastAsia="ro-MD"/>
          <w14:ligatures w14:val="none"/>
        </w:rPr>
        <w:t xml:space="preserve"> Убытки от операционного риска, связанные с кредитным риском, которые учитываются в сумме подверженности кредитному риску, взвешенной по риску (события на границе операционного риска, связанные с кредитами), не учитываются ни в формуляре C 17.01, ни в формуляре C 17.02, в соответствии с частью 2 главы III Регламента № 311/2025.</w:t>
      </w:r>
    </w:p>
    <w:p w14:paraId="2145F9F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11.</w:t>
      </w:r>
      <w:r w:rsidRPr="003C76C6">
        <w:rPr>
          <w:rFonts w:ascii="Arial" w:eastAsia="Times New Roman" w:hAnsi="Arial" w:cs="Arial"/>
          <w:kern w:val="0"/>
          <w:sz w:val="24"/>
          <w:szCs w:val="24"/>
          <w:lang w:eastAsia="ro-MD"/>
          <w14:ligatures w14:val="none"/>
        </w:rPr>
        <w:t xml:space="preserve"> "Валовый убыток" означает убыток, как указано в пункте 28 Регламента № 311/2025, связанный с событием операционного риска до любого вида возмещения, без ущерба для "событий быстро возмещаемой потери", как определено ниже.</w:t>
      </w:r>
    </w:p>
    <w:p w14:paraId="1492416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12.</w:t>
      </w:r>
      <w:r w:rsidRPr="003C76C6">
        <w:rPr>
          <w:rFonts w:ascii="Arial" w:eastAsia="Times New Roman" w:hAnsi="Arial" w:cs="Arial"/>
          <w:kern w:val="0"/>
          <w:sz w:val="24"/>
          <w:szCs w:val="24"/>
          <w:lang w:eastAsia="ro-MD"/>
          <w14:ligatures w14:val="none"/>
        </w:rPr>
        <w:t xml:space="preserve"> "Восстановление" означает, как указано в пункте 28 Регламента № 311/2025, одно или несколько независимых событий, связанных с первоначальным событием операционного риска, разделенных во времени, в ходе которых получаются средства или поступления экономической выгоды от третьей стороны.</w:t>
      </w:r>
    </w:p>
    <w:p w14:paraId="49E3143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13.</w:t>
      </w:r>
      <w:r w:rsidRPr="003C76C6">
        <w:rPr>
          <w:rFonts w:ascii="Arial" w:eastAsia="Times New Roman" w:hAnsi="Arial" w:cs="Arial"/>
          <w:kern w:val="0"/>
          <w:sz w:val="24"/>
          <w:szCs w:val="24"/>
          <w:lang w:eastAsia="ro-MD"/>
          <w14:ligatures w14:val="none"/>
        </w:rPr>
        <w:t xml:space="preserve"> "События с быстрым возмещением убытков" означают события операционного риска, приводящие к убыткам, которые полностью или частично возмещаются в течение пяти рабочих дней. В случае события с быстрым возмещением убытков только та часть убытка, которая не возмещается полностью (то есть убыток, из которого исключается быстрое частичное возмещение), должна включаться в определение валового убытка. Следовательно, события, приводящие </w:t>
      </w:r>
      <w:r w:rsidRPr="003C76C6">
        <w:rPr>
          <w:rFonts w:ascii="Arial" w:eastAsia="Times New Roman" w:hAnsi="Arial" w:cs="Arial"/>
          <w:kern w:val="0"/>
          <w:sz w:val="24"/>
          <w:szCs w:val="24"/>
          <w:lang w:eastAsia="ro-MD"/>
          <w14:ligatures w14:val="none"/>
        </w:rPr>
        <w:lastRenderedPageBreak/>
        <w:t>к убыткам, которые полностью возмещаются в течение пяти рабочих дней, не должны включаться в определение валового убытка и не должны отражаться в отчетности OPR DETAILS.</w:t>
      </w:r>
    </w:p>
    <w:p w14:paraId="278C0E2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14.</w:t>
      </w:r>
      <w:r w:rsidRPr="003C76C6">
        <w:rPr>
          <w:rFonts w:ascii="Arial" w:eastAsia="Times New Roman" w:hAnsi="Arial" w:cs="Arial"/>
          <w:kern w:val="0"/>
          <w:sz w:val="24"/>
          <w:szCs w:val="24"/>
          <w:lang w:eastAsia="ro-MD"/>
          <w14:ligatures w14:val="none"/>
        </w:rPr>
        <w:t xml:space="preserve"> "Дата учета" означает дату, когда впервые в отчете о прибылях и убытках был признан убыток или резерв/запас на убыток от операционного риска, как указано в подп. 22.1 Регламента № 311/2025. Эта дата логически следует за "датой возникновения" (то есть датой, когда событие операционного риска произошло или началось впервые) и "датой обнаружения" (то есть датой, когда банк узнал о событии операционного риска).</w:t>
      </w:r>
    </w:p>
    <w:p w14:paraId="4307A52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15.</w:t>
      </w:r>
      <w:r w:rsidRPr="003C76C6">
        <w:rPr>
          <w:rFonts w:ascii="Arial" w:eastAsia="Times New Roman" w:hAnsi="Arial" w:cs="Arial"/>
          <w:kern w:val="0"/>
          <w:sz w:val="24"/>
          <w:szCs w:val="24"/>
          <w:lang w:eastAsia="ro-MD"/>
          <w14:ligatures w14:val="none"/>
        </w:rPr>
        <w:t xml:space="preserve"> Для расчета порога отчетности суммируются убытки, вызванные общим событием операционного риска или несколькими событиями, связанными с первоначальным событием операционного риска, которое порождает события или убытки ("исходное событие"). Если общая чистая сумма, рассчитанная за 10-летний период, превышает порог, убытки и корректировки должны быть отражены в отчетности в соответствии с бухгалтерским воздействием, в соответствии с подп. 21.3 и пунктом 29 Регламента № 311/2025, даже если воздействие в определенном периоде может быть меньше порога.</w:t>
      </w:r>
    </w:p>
    <w:p w14:paraId="1758228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16.</w:t>
      </w:r>
      <w:r w:rsidRPr="003C76C6">
        <w:rPr>
          <w:rFonts w:ascii="Arial" w:eastAsia="Times New Roman" w:hAnsi="Arial" w:cs="Arial"/>
          <w:kern w:val="0"/>
          <w:sz w:val="24"/>
          <w:szCs w:val="24"/>
          <w:lang w:eastAsia="ro-MD"/>
          <w14:ligatures w14:val="none"/>
        </w:rPr>
        <w:t xml:space="preserve"> Цифры, представленные в июне соответствующего года, являются промежуточными, а окончательные цифры представляются в декабре. Таким образом, данные за июнь должны иметь шестимесячный отчетный период (т. е. с 1 января по 30 июня календарного года), а данные за декабрь должны иметь двенадцатимесячный отчетный период (т. е. с 1 января по 31 декабря календарного года). Как для данных, представленных в июне, так и для данных, представленных в декабре, "предыдущие отчетные периоды" означают все отчетные периоды до периода, заканчивающегося в конце предыдущего календарного года, включая последний.</w:t>
      </w:r>
    </w:p>
    <w:p w14:paraId="2B31B94A"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2D9E055B"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Часть 2.</w:t>
      </w:r>
    </w:p>
    <w:p w14:paraId="224033C0"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C 17.01: Убытки и возмещения от операционного риска по направлениям деятельности</w:t>
      </w:r>
    </w:p>
    <w:p w14:paraId="140E0F5D"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и категориям убыточных событий в течение предыдущего года (OPR DETAILS 1)</w:t>
      </w:r>
    </w:p>
    <w:p w14:paraId="7A70289D"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17.</w:t>
      </w:r>
      <w:r w:rsidRPr="003C76C6">
        <w:rPr>
          <w:rFonts w:ascii="Arial" w:eastAsia="Times New Roman" w:hAnsi="Arial" w:cs="Arial"/>
          <w:kern w:val="0"/>
          <w:sz w:val="24"/>
          <w:szCs w:val="24"/>
          <w:lang w:eastAsia="ro-MD"/>
          <w14:ligatures w14:val="none"/>
        </w:rPr>
        <w:t xml:space="preserve"> Формуляр C 17.01 обобщает информацию о потерях и возмещениях, превышающих внутренние пороги и зарегистрированных банком в предыдущем году по категориям событий и направлениям деятельности в соответствии с определениями, приведенными в таблицах 1 и 2 настоящей главы. Возможно, что убытки, соответствующие одному событию убытка, распределены по нескольким направлениям деятельности.</w:t>
      </w:r>
    </w:p>
    <w:p w14:paraId="3BD31A5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18.</w:t>
      </w:r>
      <w:r w:rsidRPr="003C76C6">
        <w:rPr>
          <w:rFonts w:ascii="Arial" w:eastAsia="Times New Roman" w:hAnsi="Arial" w:cs="Arial"/>
          <w:kern w:val="0"/>
          <w:sz w:val="24"/>
          <w:szCs w:val="24"/>
          <w:lang w:eastAsia="ro-MD"/>
          <w14:ligatures w14:val="none"/>
        </w:rPr>
        <w:t xml:space="preserve"> В графах представлены различные категории убыточных событий и итоговые суммы по каждому виду деятельности, а также памятная записка с указанием минимального внутреннего порога, применяемого при сборе данных об убытках, с указанием в рамках каждого вида деятельности минимального и максимального порога, если существует более одного порога.</w:t>
      </w:r>
    </w:p>
    <w:p w14:paraId="2CA5D5C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19.</w:t>
      </w:r>
      <w:r w:rsidRPr="003C76C6">
        <w:rPr>
          <w:rFonts w:ascii="Arial" w:eastAsia="Times New Roman" w:hAnsi="Arial" w:cs="Arial"/>
          <w:kern w:val="0"/>
          <w:sz w:val="24"/>
          <w:szCs w:val="24"/>
          <w:lang w:eastAsia="ro-MD"/>
          <w14:ligatures w14:val="none"/>
        </w:rPr>
        <w:t xml:space="preserve"> В строках представлены направления деятельности и, в рамках каждого направления, информация о количестве убыточных событий (новых убыточных событий), сумме валового убытка (новых убыточных событий), количество событий убытка, подлежащих корректировке убытка, корректировки убытка, связанные с предыдущими отчетными периодами, максимальный единичный убыток, сумма пяти наибольших убытков и общие возмещения убытка (прямые возмещения убытка, а также возмещения по страхованию и другим механизмам переноса риска).</w:t>
      </w:r>
    </w:p>
    <w:p w14:paraId="7106A47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lastRenderedPageBreak/>
        <w:t>20.</w:t>
      </w:r>
      <w:r w:rsidRPr="003C76C6">
        <w:rPr>
          <w:rFonts w:ascii="Arial" w:eastAsia="Times New Roman" w:hAnsi="Arial" w:cs="Arial"/>
          <w:kern w:val="0"/>
          <w:sz w:val="24"/>
          <w:szCs w:val="24"/>
          <w:lang w:eastAsia="ro-MD"/>
          <w14:ligatures w14:val="none"/>
        </w:rPr>
        <w:t xml:space="preserve"> Для всех направлений деятельности также необходимо сообщать данные о количестве событий, связанных с убытками, и сумме валовых убытков за определенные интервалы, установленные на основе установленных пороговых значений, а именно 10 000, 20 000, 100 000 и 1 000 000. Пороговые значения соответствуют суммам в молдавских леях и включены для сравнения убытков, сообщаемых банками. Поэтому эти суммы не обязательно соответствуют пороговым значениям минимальных убытков, используемым для сбора внутренних данных об убытках, которые должны быть указаны в другом разделе формуляра.</w:t>
      </w:r>
    </w:p>
    <w:p w14:paraId="26DFF7B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21.</w:t>
      </w:r>
      <w:r w:rsidRPr="003C76C6">
        <w:rPr>
          <w:rFonts w:ascii="Arial" w:eastAsia="Times New Roman" w:hAnsi="Arial" w:cs="Arial"/>
          <w:kern w:val="0"/>
          <w:sz w:val="24"/>
          <w:szCs w:val="24"/>
          <w:lang w:eastAsia="ro-MD"/>
          <w14:ligatures w14:val="none"/>
        </w:rPr>
        <w:t xml:space="preserve"> Возмещение убытков отражается с положительным знаком.</w:t>
      </w:r>
    </w:p>
    <w:p w14:paraId="792E1D6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792A41DE"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45"/>
        <w:gridCol w:w="1285"/>
        <w:gridCol w:w="953"/>
        <w:gridCol w:w="753"/>
        <w:gridCol w:w="660"/>
        <w:gridCol w:w="673"/>
        <w:gridCol w:w="655"/>
        <w:gridCol w:w="604"/>
        <w:gridCol w:w="813"/>
        <w:gridCol w:w="837"/>
        <w:gridCol w:w="678"/>
        <w:gridCol w:w="505"/>
        <w:gridCol w:w="594"/>
      </w:tblGrid>
      <w:tr w:rsidR="003C76C6" w:rsidRPr="003C76C6" w14:paraId="10C3B3CA" w14:textId="77777777" w:rsidTr="003C76C6">
        <w:trPr>
          <w:jc w:val="center"/>
        </w:trPr>
        <w:tc>
          <w:tcPr>
            <w:tcW w:w="0" w:type="auto"/>
            <w:gridSpan w:val="13"/>
            <w:tcBorders>
              <w:top w:val="nil"/>
              <w:left w:val="nil"/>
              <w:bottom w:val="single" w:sz="6" w:space="0" w:color="auto"/>
              <w:right w:val="nil"/>
            </w:tcBorders>
            <w:tcMar>
              <w:top w:w="24" w:type="dxa"/>
              <w:left w:w="48" w:type="dxa"/>
              <w:bottom w:w="24" w:type="dxa"/>
              <w:right w:w="48" w:type="dxa"/>
            </w:tcMar>
            <w:hideMark/>
          </w:tcPr>
          <w:p w14:paraId="652DD8D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Формуляр отчета</w:t>
            </w:r>
          </w:p>
          <w:p w14:paraId="2AE54976"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Код банка</w:t>
            </w:r>
            <w:r w:rsidRPr="003C76C6">
              <w:rPr>
                <w:rFonts w:ascii="Times New Roman" w:eastAsia="Times New Roman" w:hAnsi="Times New Roman" w:cs="Times New Roman"/>
                <w:kern w:val="0"/>
                <w:lang w:eastAsia="ro-MD"/>
                <w14:ligatures w14:val="none"/>
              </w:rPr>
              <w:t xml:space="preserve"> _____________________</w:t>
            </w:r>
          </w:p>
          <w:p w14:paraId="39401008"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Отчетный период</w:t>
            </w:r>
            <w:r w:rsidRPr="003C76C6">
              <w:rPr>
                <w:rFonts w:ascii="Times New Roman" w:eastAsia="Times New Roman" w:hAnsi="Times New Roman" w:cs="Times New Roman"/>
                <w:kern w:val="0"/>
                <w:lang w:eastAsia="ro-MD"/>
                <w14:ligatures w14:val="none"/>
              </w:rPr>
              <w:t xml:space="preserve"> ______________</w:t>
            </w:r>
          </w:p>
          <w:p w14:paraId="69B3C66A" w14:textId="77777777" w:rsidR="003C76C6" w:rsidRPr="003C76C6" w:rsidRDefault="003C76C6" w:rsidP="003C76C6">
            <w:pPr>
              <w:spacing w:after="0" w:line="240" w:lineRule="auto"/>
              <w:jc w:val="right"/>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Формуляр C 17.01</w:t>
            </w:r>
          </w:p>
          <w:p w14:paraId="30CFC399"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2D8F9E6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C 17.01 – ОПЕРАЦИОННЫЙ РИСК: УБЫТКИ И ВОЗМЕЩЕНИЯ ПО НАПРАВЛЕНИЯМ ДЕЯТЕЛЬНОСТИ</w:t>
            </w:r>
          </w:p>
          <w:p w14:paraId="79BD66E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И ТИПАМ СОБЫТИЙ В ТЕЧЕНИЕ ПРЕДЫДУЩЕГО ГОДА (OPR DETAILS 1)</w:t>
            </w:r>
          </w:p>
          <w:p w14:paraId="7221ABAB"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399BA09F" w14:textId="77777777" w:rsidTr="003C76C6">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D4F8D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Распределение убытков по видам деятельности</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5A38C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Категории событий</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3FFAE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Итого</w:t>
            </w:r>
            <w:r w:rsidRPr="003C76C6">
              <w:rPr>
                <w:rFonts w:ascii="Times New Roman" w:eastAsia="Times New Roman" w:hAnsi="Times New Roman" w:cs="Times New Roman"/>
                <w:b/>
                <w:bCs/>
                <w:kern w:val="0"/>
                <w:lang w:eastAsia="ro-MD"/>
                <w14:ligatures w14:val="none"/>
              </w:rPr>
              <w:br/>
              <w:t>категории</w:t>
            </w:r>
            <w:r w:rsidRPr="003C76C6">
              <w:rPr>
                <w:rFonts w:ascii="Times New Roman" w:eastAsia="Times New Roman" w:hAnsi="Times New Roman" w:cs="Times New Roman"/>
                <w:b/>
                <w:bCs/>
                <w:kern w:val="0"/>
                <w:lang w:eastAsia="ro-MD"/>
                <w14:ligatures w14:val="none"/>
              </w:rPr>
              <w:br/>
              <w:t>событий</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88A7D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Элемент</w:t>
            </w:r>
            <w:r w:rsidRPr="003C76C6">
              <w:rPr>
                <w:rFonts w:ascii="Times New Roman" w:eastAsia="Times New Roman" w:hAnsi="Times New Roman" w:cs="Times New Roman"/>
                <w:b/>
                <w:bCs/>
                <w:kern w:val="0"/>
                <w:lang w:eastAsia="ro-MD"/>
                <w14:ligatures w14:val="none"/>
              </w:rPr>
              <w:br/>
              <w:t>меморандума:</w:t>
            </w:r>
            <w:r w:rsidRPr="003C76C6">
              <w:rPr>
                <w:rFonts w:ascii="Times New Roman" w:eastAsia="Times New Roman" w:hAnsi="Times New Roman" w:cs="Times New Roman"/>
                <w:b/>
                <w:bCs/>
                <w:kern w:val="0"/>
                <w:lang w:eastAsia="ro-MD"/>
                <w14:ligatures w14:val="none"/>
              </w:rPr>
              <w:br/>
              <w:t>порог,</w:t>
            </w:r>
            <w:r w:rsidRPr="003C76C6">
              <w:rPr>
                <w:rFonts w:ascii="Times New Roman" w:eastAsia="Times New Roman" w:hAnsi="Times New Roman" w:cs="Times New Roman"/>
                <w:b/>
                <w:bCs/>
                <w:kern w:val="0"/>
                <w:lang w:eastAsia="ro-MD"/>
                <w14:ligatures w14:val="none"/>
              </w:rPr>
              <w:br/>
              <w:t>применяемый</w:t>
            </w:r>
            <w:r w:rsidRPr="003C76C6">
              <w:rPr>
                <w:rFonts w:ascii="Times New Roman" w:eastAsia="Times New Roman" w:hAnsi="Times New Roman" w:cs="Times New Roman"/>
                <w:b/>
                <w:bCs/>
                <w:kern w:val="0"/>
                <w:lang w:eastAsia="ro-MD"/>
                <w14:ligatures w14:val="none"/>
              </w:rPr>
              <w:br/>
              <w:t>при сборе данных</w:t>
            </w:r>
          </w:p>
        </w:tc>
      </w:tr>
      <w:tr w:rsidR="003C76C6" w:rsidRPr="003C76C6" w14:paraId="04F5CF8D" w14:textId="77777777" w:rsidTr="003C76C6">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26DD28C"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33161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Внутреннее</w:t>
            </w:r>
            <w:r w:rsidRPr="003C76C6">
              <w:rPr>
                <w:rFonts w:ascii="Times New Roman" w:eastAsia="Times New Roman" w:hAnsi="Times New Roman" w:cs="Times New Roman"/>
                <w:b/>
                <w:bCs/>
                <w:kern w:val="0"/>
                <w:lang w:eastAsia="ro-MD"/>
                <w14:ligatures w14:val="none"/>
              </w:rPr>
              <w:br/>
              <w:t>мошенни-</w:t>
            </w:r>
            <w:r w:rsidRPr="003C76C6">
              <w:rPr>
                <w:rFonts w:ascii="Times New Roman" w:eastAsia="Times New Roman" w:hAnsi="Times New Roman" w:cs="Times New Roman"/>
                <w:b/>
                <w:bCs/>
                <w:kern w:val="0"/>
                <w:lang w:eastAsia="ro-MD"/>
                <w14:ligatures w14:val="none"/>
              </w:rPr>
              <w:br/>
              <w:t>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E2F99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Внешнее</w:t>
            </w:r>
            <w:r w:rsidRPr="003C76C6">
              <w:rPr>
                <w:rFonts w:ascii="Times New Roman" w:eastAsia="Times New Roman" w:hAnsi="Times New Roman" w:cs="Times New Roman"/>
                <w:b/>
                <w:bCs/>
                <w:kern w:val="0"/>
                <w:lang w:eastAsia="ro-MD"/>
                <w14:ligatures w14:val="none"/>
              </w:rPr>
              <w:br/>
              <w:t>мошенни-</w:t>
            </w:r>
            <w:r w:rsidRPr="003C76C6">
              <w:rPr>
                <w:rFonts w:ascii="Times New Roman" w:eastAsia="Times New Roman" w:hAnsi="Times New Roman" w:cs="Times New Roman"/>
                <w:b/>
                <w:bCs/>
                <w:kern w:val="0"/>
                <w:lang w:eastAsia="ro-MD"/>
                <w14:ligatures w14:val="none"/>
              </w:rPr>
              <w:br/>
              <w:t>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8D3CFD"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Практики</w:t>
            </w:r>
            <w:r w:rsidRPr="003C76C6">
              <w:rPr>
                <w:rFonts w:ascii="Times New Roman" w:eastAsia="Times New Roman" w:hAnsi="Times New Roman" w:cs="Times New Roman"/>
                <w:b/>
                <w:bCs/>
                <w:kern w:val="0"/>
                <w:lang w:eastAsia="ro-MD"/>
                <w14:ligatures w14:val="none"/>
              </w:rPr>
              <w:br/>
              <w:t>найма и</w:t>
            </w:r>
            <w:r w:rsidRPr="003C76C6">
              <w:rPr>
                <w:rFonts w:ascii="Times New Roman" w:eastAsia="Times New Roman" w:hAnsi="Times New Roman" w:cs="Times New Roman"/>
                <w:b/>
                <w:bCs/>
                <w:kern w:val="0"/>
                <w:lang w:eastAsia="ro-MD"/>
                <w14:ligatures w14:val="none"/>
              </w:rPr>
              <w:br/>
              <w:t>безопас-</w:t>
            </w:r>
            <w:r w:rsidRPr="003C76C6">
              <w:rPr>
                <w:rFonts w:ascii="Times New Roman" w:eastAsia="Times New Roman" w:hAnsi="Times New Roman" w:cs="Times New Roman"/>
                <w:b/>
                <w:bCs/>
                <w:kern w:val="0"/>
                <w:lang w:eastAsia="ro-MD"/>
                <w14:ligatures w14:val="none"/>
              </w:rPr>
              <w:br/>
              <w:t>ность на</w:t>
            </w:r>
            <w:r w:rsidRPr="003C76C6">
              <w:rPr>
                <w:rFonts w:ascii="Times New Roman" w:eastAsia="Times New Roman" w:hAnsi="Times New Roman" w:cs="Times New Roman"/>
                <w:b/>
                <w:bCs/>
                <w:kern w:val="0"/>
                <w:lang w:eastAsia="ro-MD"/>
                <w14:ligatures w14:val="none"/>
              </w:rPr>
              <w:br/>
              <w:t>рабочем</w:t>
            </w:r>
            <w:r w:rsidRPr="003C76C6">
              <w:rPr>
                <w:rFonts w:ascii="Times New Roman" w:eastAsia="Times New Roman" w:hAnsi="Times New Roman" w:cs="Times New Roman"/>
                <w:b/>
                <w:bCs/>
                <w:kern w:val="0"/>
                <w:lang w:eastAsia="ro-MD"/>
                <w14:ligatures w14:val="none"/>
              </w:rPr>
              <w:br/>
              <w:t>месте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69A5C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Клиенты,</w:t>
            </w:r>
            <w:r w:rsidRPr="003C76C6">
              <w:rPr>
                <w:rFonts w:ascii="Times New Roman" w:eastAsia="Times New Roman" w:hAnsi="Times New Roman" w:cs="Times New Roman"/>
                <w:b/>
                <w:bCs/>
                <w:kern w:val="0"/>
                <w:lang w:eastAsia="ro-MD"/>
                <w14:ligatures w14:val="none"/>
              </w:rPr>
              <w:br/>
              <w:t>продукты</w:t>
            </w:r>
            <w:r w:rsidRPr="003C76C6">
              <w:rPr>
                <w:rFonts w:ascii="Times New Roman" w:eastAsia="Times New Roman" w:hAnsi="Times New Roman" w:cs="Times New Roman"/>
                <w:b/>
                <w:bCs/>
                <w:kern w:val="0"/>
                <w:lang w:eastAsia="ro-MD"/>
                <w14:ligatures w14:val="none"/>
              </w:rPr>
              <w:br/>
              <w:t>и комме-</w:t>
            </w:r>
            <w:r w:rsidRPr="003C76C6">
              <w:rPr>
                <w:rFonts w:ascii="Times New Roman" w:eastAsia="Times New Roman" w:hAnsi="Times New Roman" w:cs="Times New Roman"/>
                <w:b/>
                <w:bCs/>
                <w:kern w:val="0"/>
                <w:lang w:eastAsia="ro-MD"/>
                <w14:ligatures w14:val="none"/>
              </w:rPr>
              <w:br/>
              <w:t>рческие</w:t>
            </w:r>
            <w:r w:rsidRPr="003C76C6">
              <w:rPr>
                <w:rFonts w:ascii="Times New Roman" w:eastAsia="Times New Roman" w:hAnsi="Times New Roman" w:cs="Times New Roman"/>
                <w:b/>
                <w:bCs/>
                <w:kern w:val="0"/>
                <w:lang w:eastAsia="ro-MD"/>
                <w14:ligatures w14:val="none"/>
              </w:rPr>
              <w:br/>
              <w:t>практики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09A46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Ущерб</w:t>
            </w:r>
            <w:r w:rsidRPr="003C76C6">
              <w:rPr>
                <w:rFonts w:ascii="Times New Roman" w:eastAsia="Times New Roman" w:hAnsi="Times New Roman" w:cs="Times New Roman"/>
                <w:b/>
                <w:bCs/>
                <w:kern w:val="0"/>
                <w:lang w:eastAsia="ro-MD"/>
                <w14:ligatures w14:val="none"/>
              </w:rPr>
              <w:br/>
              <w:t>материа-</w:t>
            </w:r>
            <w:r w:rsidRPr="003C76C6">
              <w:rPr>
                <w:rFonts w:ascii="Times New Roman" w:eastAsia="Times New Roman" w:hAnsi="Times New Roman" w:cs="Times New Roman"/>
                <w:b/>
                <w:bCs/>
                <w:kern w:val="0"/>
                <w:lang w:eastAsia="ro-MD"/>
                <w14:ligatures w14:val="none"/>
              </w:rPr>
              <w:br/>
              <w:t>льным</w:t>
            </w:r>
            <w:r w:rsidRPr="003C76C6">
              <w:rPr>
                <w:rFonts w:ascii="Times New Roman" w:eastAsia="Times New Roman" w:hAnsi="Times New Roman" w:cs="Times New Roman"/>
                <w:b/>
                <w:bCs/>
                <w:kern w:val="0"/>
                <w:lang w:eastAsia="ro-MD"/>
                <w14:ligatures w14:val="none"/>
              </w:rPr>
              <w:br/>
              <w:t>активам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F4C67C"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Прерывание</w:t>
            </w:r>
            <w:r w:rsidRPr="003C76C6">
              <w:rPr>
                <w:rFonts w:ascii="Times New Roman" w:eastAsia="Times New Roman" w:hAnsi="Times New Roman" w:cs="Times New Roman"/>
                <w:b/>
                <w:bCs/>
                <w:kern w:val="0"/>
                <w:lang w:eastAsia="ro-MD"/>
                <w14:ligatures w14:val="none"/>
              </w:rPr>
              <w:br/>
              <w:t>деятель-</w:t>
            </w:r>
            <w:r w:rsidRPr="003C76C6">
              <w:rPr>
                <w:rFonts w:ascii="Times New Roman" w:eastAsia="Times New Roman" w:hAnsi="Times New Roman" w:cs="Times New Roman"/>
                <w:b/>
                <w:bCs/>
                <w:kern w:val="0"/>
                <w:lang w:eastAsia="ro-MD"/>
                <w14:ligatures w14:val="none"/>
              </w:rPr>
              <w:br/>
              <w:t>ности и</w:t>
            </w:r>
            <w:r w:rsidRPr="003C76C6">
              <w:rPr>
                <w:rFonts w:ascii="Times New Roman" w:eastAsia="Times New Roman" w:hAnsi="Times New Roman" w:cs="Times New Roman"/>
                <w:b/>
                <w:bCs/>
                <w:kern w:val="0"/>
                <w:lang w:eastAsia="ro-MD"/>
                <w14:ligatures w14:val="none"/>
              </w:rPr>
              <w:br/>
              <w:t>ненадле-</w:t>
            </w:r>
            <w:r w:rsidRPr="003C76C6">
              <w:rPr>
                <w:rFonts w:ascii="Times New Roman" w:eastAsia="Times New Roman" w:hAnsi="Times New Roman" w:cs="Times New Roman"/>
                <w:b/>
                <w:bCs/>
                <w:kern w:val="0"/>
                <w:lang w:eastAsia="ro-MD"/>
                <w14:ligatures w14:val="none"/>
              </w:rPr>
              <w:br/>
              <w:t>жащее</w:t>
            </w:r>
            <w:r w:rsidRPr="003C76C6">
              <w:rPr>
                <w:rFonts w:ascii="Times New Roman" w:eastAsia="Times New Roman" w:hAnsi="Times New Roman" w:cs="Times New Roman"/>
                <w:b/>
                <w:bCs/>
                <w:kern w:val="0"/>
                <w:lang w:eastAsia="ro-MD"/>
                <w14:ligatures w14:val="none"/>
              </w:rPr>
              <w:br/>
              <w:t>функцио-</w:t>
            </w:r>
            <w:r w:rsidRPr="003C76C6">
              <w:rPr>
                <w:rFonts w:ascii="Times New Roman" w:eastAsia="Times New Roman" w:hAnsi="Times New Roman" w:cs="Times New Roman"/>
                <w:b/>
                <w:bCs/>
                <w:kern w:val="0"/>
                <w:lang w:eastAsia="ro-MD"/>
                <w14:ligatures w14:val="none"/>
              </w:rPr>
              <w:br/>
              <w:t>нирование</w:t>
            </w:r>
            <w:r w:rsidRPr="003C76C6">
              <w:rPr>
                <w:rFonts w:ascii="Times New Roman" w:eastAsia="Times New Roman" w:hAnsi="Times New Roman" w:cs="Times New Roman"/>
                <w:b/>
                <w:bCs/>
                <w:kern w:val="0"/>
                <w:lang w:eastAsia="ro-MD"/>
                <w14:ligatures w14:val="none"/>
              </w:rPr>
              <w:br/>
              <w:t>систем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6F25F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Выполнение,</w:t>
            </w:r>
            <w:r w:rsidRPr="003C76C6">
              <w:rPr>
                <w:rFonts w:ascii="Times New Roman" w:eastAsia="Times New Roman" w:hAnsi="Times New Roman" w:cs="Times New Roman"/>
                <w:b/>
                <w:bCs/>
                <w:kern w:val="0"/>
                <w:lang w:eastAsia="ro-MD"/>
                <w14:ligatures w14:val="none"/>
              </w:rPr>
              <w:br/>
              <w:t>поставка и</w:t>
            </w:r>
            <w:r w:rsidRPr="003C76C6">
              <w:rPr>
                <w:rFonts w:ascii="Times New Roman" w:eastAsia="Times New Roman" w:hAnsi="Times New Roman" w:cs="Times New Roman"/>
                <w:b/>
                <w:bCs/>
                <w:kern w:val="0"/>
                <w:lang w:eastAsia="ro-MD"/>
                <w14:ligatures w14:val="none"/>
              </w:rPr>
              <w:br/>
              <w:t>управление</w:t>
            </w:r>
            <w:r w:rsidRPr="003C76C6">
              <w:rPr>
                <w:rFonts w:ascii="Times New Roman" w:eastAsia="Times New Roman" w:hAnsi="Times New Roman" w:cs="Times New Roman"/>
                <w:b/>
                <w:bCs/>
                <w:kern w:val="0"/>
                <w:lang w:eastAsia="ro-MD"/>
                <w14:ligatures w14:val="none"/>
              </w:rPr>
              <w:br/>
              <w:t>процессами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040EF"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97E04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Самый</w:t>
            </w:r>
            <w:r w:rsidRPr="003C76C6">
              <w:rPr>
                <w:rFonts w:ascii="Times New Roman" w:eastAsia="Times New Roman" w:hAnsi="Times New Roman" w:cs="Times New Roman"/>
                <w:b/>
                <w:bCs/>
                <w:kern w:val="0"/>
                <w:lang w:eastAsia="ro-MD"/>
                <w14:ligatures w14:val="none"/>
              </w:rPr>
              <w:br/>
              <w:t>низкий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82BF67"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Самый</w:t>
            </w:r>
            <w:r w:rsidRPr="003C76C6">
              <w:rPr>
                <w:rFonts w:ascii="Times New Roman" w:eastAsia="Times New Roman" w:hAnsi="Times New Roman" w:cs="Times New Roman"/>
                <w:b/>
                <w:bCs/>
                <w:kern w:val="0"/>
                <w:lang w:eastAsia="ro-MD"/>
                <w14:ligatures w14:val="none"/>
              </w:rPr>
              <w:br/>
              <w:t>высокий</w:t>
            </w:r>
          </w:p>
        </w:tc>
      </w:tr>
      <w:tr w:rsidR="003C76C6" w:rsidRPr="003C76C6" w14:paraId="2BF176F3" w14:textId="77777777" w:rsidTr="003C76C6">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2814E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Строки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B618F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E78C2C"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F95DC9"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8FADC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0A894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40540F"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E5AE4D"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5C743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E29327"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343C1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0100</w:t>
            </w:r>
          </w:p>
        </w:tc>
      </w:tr>
      <w:tr w:rsidR="003C76C6" w:rsidRPr="003C76C6" w14:paraId="79E084E0" w14:textId="77777777" w:rsidTr="003C76C6">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D1E2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A516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КОРПОРАТИВНЫЕ ФИНАНСЫ [CF]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2903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BB7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AA4A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B8E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B4B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942D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7562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0FAA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C7C0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F34E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F86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5D6134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67B5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5824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4C6C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5F7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B476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E2F9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4045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7C48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C5C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FA03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280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A7A0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2952"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20A939B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E07D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0CCA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7156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DE7B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222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88C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F3CD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E2DE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3749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CD33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FE9A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485F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5033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580BBA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6CD3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CB53E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A3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02A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66AD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112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4C4A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84EE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885E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DF4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00B7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3E2D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18F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205587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CCBC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12EC7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629C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EB3D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A13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482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341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F891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BA03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EE5F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8986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B4C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439A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15838F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FDD7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0116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8307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крупнейших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96C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3089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C4E1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B75C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504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C8C7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579B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21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F13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2BDC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A4B20C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21B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0E5C1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39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912D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51F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A443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865C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61F3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7A41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E176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0A8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3D30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770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8B13DF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6A56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4322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5559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2588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A18F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D90B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6223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B480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5F3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F05A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81D7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997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8DF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6ACDA2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362D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3D17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ТОРГОВЛЯ И ПРОДАЖИ [TS]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6E3D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CE3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3FD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F55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14A8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3CB0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0535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DFE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ED2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FF87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C8CA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2D1AA9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AE5A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A55C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4A2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C7CB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A10B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FCD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3C56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9FA6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9364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7C3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FAB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2A1B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A65A"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6209453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C2F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6629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DAB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w:t>
            </w:r>
            <w:r w:rsidRPr="003C76C6">
              <w:rPr>
                <w:rFonts w:ascii="Times New Roman" w:eastAsia="Times New Roman" w:hAnsi="Times New Roman" w:cs="Times New Roman"/>
                <w:kern w:val="0"/>
                <w:lang w:eastAsia="ro-MD"/>
                <w14:ligatures w14:val="none"/>
              </w:rPr>
              <w:lastRenderedPageBreak/>
              <w:t>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2E66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F0F4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9363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18A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2F61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8064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5D2E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73C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DA7E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0FC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54B010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251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463E8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9599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FF26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3BBA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1D1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656D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EBCA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ACE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2B3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A71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2A5C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DC92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285773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3999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9636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7E7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795C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97B5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704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B05F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0AFD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6C68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6FA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A07E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DDF2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73B9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B8F451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AE8F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076AB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5264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93B3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0ADC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68E9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248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75DC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5E65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2C79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09F5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E77A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CC0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89B9A8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41F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FDEE0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0775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E98C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B3C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9B17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FA1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F2D7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09B7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88DD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5CBF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B2C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0F24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8B9B05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34BB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FC60D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B8B7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1538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D539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2FC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062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E2C5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7749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0E29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12F2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B519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3CC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5C756A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E61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0136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РОЗНИЧНЫЙ БРОКЕРАЖ [RBr]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6863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8577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0DF8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D043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732E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7C27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C628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D262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17E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7384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5F8D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E2A41B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E75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DF921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0B6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6CEE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554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F504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8112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60E8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9493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9639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92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5B8C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ECC24"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6D89A7C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8E68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F732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0560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2699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8E41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2852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BB26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866A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6B57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455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9043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3E9B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986E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159BC1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594C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9149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F81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w:t>
            </w:r>
            <w:r w:rsidRPr="003C76C6">
              <w:rPr>
                <w:rFonts w:ascii="Times New Roman" w:eastAsia="Times New Roman" w:hAnsi="Times New Roman" w:cs="Times New Roman"/>
                <w:kern w:val="0"/>
                <w:lang w:eastAsia="ro-MD"/>
                <w14:ligatures w14:val="none"/>
              </w:rPr>
              <w:lastRenderedPageBreak/>
              <w:t>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73B2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247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27B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5CD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75ED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6E2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80CD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2385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7B14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C49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41E5F1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1172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2A68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AE6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EC76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FC1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91E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2094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B779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7A3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E60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0327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C171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E480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39A72A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26BF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5AE2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65DC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7F50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F082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4D8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718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07CC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F6FE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4BEB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47AF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E60C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450B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F387D9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E0EA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59C5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ECB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772F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2ECD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5A06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034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3D0C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C5B0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DBA8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94E0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D72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4DBF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2E4C59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7977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B9DF1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00D5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548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30F3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C755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E972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A438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D9C5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5B1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7BA9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D9A3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1A00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AE0B88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C3F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4DE2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КОММЕРЧЕСКАЯ БАНКОВСКАЯ ДЕЯТЕЛЬНОСТЬ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BFE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DCE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896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005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523B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7890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0CD4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EE5D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36D6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8C02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0EA7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AC47AE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38A8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535B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B099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E59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FA61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4C0D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5C55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F23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C2B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B3E6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6116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7167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3F26"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7D5B95E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CEC6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F6137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AE2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3DEC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6D64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4FE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DCAB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60BF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5115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7FD7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2BE0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F48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28F2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A8855C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8F9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9C6C0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8206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xml:space="preserve">Корректировки убытка, связанные с предыдущими отчетными </w:t>
            </w:r>
            <w:r w:rsidRPr="003C76C6">
              <w:rPr>
                <w:rFonts w:ascii="Times New Roman" w:eastAsia="Times New Roman" w:hAnsi="Times New Roman" w:cs="Times New Roman"/>
                <w:kern w:val="0"/>
                <w:lang w:eastAsia="ro-MD"/>
                <w14:ligatures w14:val="none"/>
              </w:rPr>
              <w:lastRenderedPageBreak/>
              <w:t>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FF88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EC04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2CD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02F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3BEA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5506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B3DF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FFF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EC5F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EB4B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2CC41A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EB59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98371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66F2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35E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AD4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4ABA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F43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9E36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AE7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F7A8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C2D1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B817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449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F4D40A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99B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15AB5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BFD3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903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0126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EE7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F3C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B06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92A5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A646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9EB7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A91B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3F0E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A70665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41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EC630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FE28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3215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3434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BC8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4862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BE94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1118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B100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208F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00A8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0F2D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E1A3D1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1E6D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0380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2003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926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051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EFFE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B4E6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C96D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2CD5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CF87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405E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35C9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C9E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843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B995C7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7B3D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C0AD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РОЗНИЧНЫЕ БАНКОВСКИЕ УСЛУГИ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AC1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03F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B16E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B955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B4D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A46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7EC7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8AA7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15BE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F3BE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9F35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D8329B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E52B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3764C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3337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179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55CF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B55E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5C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FF61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FE80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640E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55D6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DE13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59A74"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5F249E6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3EF3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D622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5DF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CE19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70BB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9254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6E3C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E7B0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8F7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4B29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3E7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27B5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2E76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767633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C26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D46DC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3C03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1A08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8046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DC77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94D1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E20D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E197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3C9C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2E6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038D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1AF1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349686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62EF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4887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4ACD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w:t>
            </w:r>
            <w:r w:rsidRPr="003C76C6">
              <w:rPr>
                <w:rFonts w:ascii="Times New Roman" w:eastAsia="Times New Roman" w:hAnsi="Times New Roman" w:cs="Times New Roman"/>
                <w:kern w:val="0"/>
                <w:lang w:eastAsia="ro-MD"/>
                <w14:ligatures w14:val="none"/>
              </w:rPr>
              <w:lastRenderedPageBreak/>
              <w:t>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7FCB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5CF7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4044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51D0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FAA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A5DC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BE92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DCA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AD2A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1446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B19136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5FF9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9C3AF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E51F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C75B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B908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3FEE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6D3E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D66D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033F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FC2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211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6165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30CA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1AE35D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FFE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4DF2F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FAD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255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9D5A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6C5E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256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DDAB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DA96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9A4D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5E20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D5EF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01E1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4083AB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42D6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0480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EC06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71BA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CF4B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5E86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1871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7743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312B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1C60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DD2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FC3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5716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D1E1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1BD471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22B1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C07A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ПЛАТЕЖИ И РАСЧЕТЫ [PS]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EFDB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74F9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F0A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020B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BAD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FBAB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9FF5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0A1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FEBC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4A3E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FDB4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27614A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B5B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12192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CEDC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AACA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854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2C5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1331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2938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CA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D167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3A41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A6CB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A1721"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42E4EAA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E41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909E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D937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EFB8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4EFF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7CC1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5D5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3BA8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80E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89F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5B7C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7373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DF31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3B3634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660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523E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4D0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0BF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FD6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FCC2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160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581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E475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E4A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485A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921B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FBB5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C4BBC4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497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55810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3FFC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300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B2B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F1FF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531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6755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FB95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4E27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0D61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2B2B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EAEF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AABF8A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3F67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93364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6361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w:t>
            </w:r>
            <w:r w:rsidRPr="003C76C6">
              <w:rPr>
                <w:rFonts w:ascii="Times New Roman" w:eastAsia="Times New Roman" w:hAnsi="Times New Roman" w:cs="Times New Roman"/>
                <w:kern w:val="0"/>
                <w:lang w:eastAsia="ro-MD"/>
                <w14:ligatures w14:val="none"/>
              </w:rPr>
              <w:lastRenderedPageBreak/>
              <w:t>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99D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CDC7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2ED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053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CC3F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6519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4E18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DB3F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F69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D218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9D8A71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E288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4CBE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F647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DF34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A168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DF91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9402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F8B8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DF6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F946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754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3B2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1D01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C5D352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E37A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0580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AD56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94C9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C594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AE95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816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D41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5B1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21E9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D454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703D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AAE1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E19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0C9E17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E3D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A05D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АГЕНТСКИЕ УСЛУГИ [AS]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E1FE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E03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8B57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73A8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D16C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F799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7FFD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E326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11AE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0BB5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0131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9EFB21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EA0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ADC6D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03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7ECB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2447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49A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E0F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02A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F815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2907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C401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310D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AC0B6"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210C13E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05AD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F9202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47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DAE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4442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7788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2C7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1498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0B9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9A5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BAF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DDBF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C447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3B237A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44A0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77CDF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5997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DDD3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CAFD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3C18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3FE6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B5A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668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699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699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ADEB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EB49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380149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E4C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6A922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604C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18CD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4484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AC8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7DA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8410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2DA6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21BE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54F5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2E34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E6B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325896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24A6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0D4D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1BA5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5CA7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CF3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E02E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1A83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E1E9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8775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677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ACD9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ECC6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CF5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FBD711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6188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B8C00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B881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w:t>
            </w:r>
            <w:r w:rsidRPr="003C76C6">
              <w:rPr>
                <w:rFonts w:ascii="Times New Roman" w:eastAsia="Times New Roman" w:hAnsi="Times New Roman" w:cs="Times New Roman"/>
                <w:kern w:val="0"/>
                <w:lang w:eastAsia="ro-MD"/>
                <w14:ligatures w14:val="none"/>
              </w:rPr>
              <w:lastRenderedPageBreak/>
              <w:t>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1838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F6DF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B799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4B1A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F5F8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0A96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02C8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871B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0127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118B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2CF6A5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7F56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0680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DD1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B88C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ABB7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7A70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20F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1704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C98D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FB25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A803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7D1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BF32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B1FC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C4FA9D3"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E686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6CD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УПРАВЛЕНИЕ АКТИВАМИ [AM]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3849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34A1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DF9A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007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FC6C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9947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065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03BE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5FE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EE26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0C19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F359A6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FA0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AF2B2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132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35C5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95C3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3FDE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6E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6E6B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E18E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492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B454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FAA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6B40A"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12E0F69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1592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6110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D81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5F4C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CE9E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570A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593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3C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DB9A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77F8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30D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450D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0134"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789CC4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FE7E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4F55F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2AE0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B9B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4F21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4C7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E613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3E32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324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C735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283E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71C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BE91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A31365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DBC9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E8EB0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D8D9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959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E1F6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829F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F616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91A8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C03B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7465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16C2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F5FD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BEFF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9944B1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F55A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8555D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C3E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9D0C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C33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24AF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3B08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875C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00E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A958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8059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0A4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4E3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1A4B80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1451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9347E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9977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4C5D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77F0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053C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9FFC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59DD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58F1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EFF2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816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76C9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EAA3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E2EAAE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4B9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0780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B5101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6414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xml:space="preserve">Полное возмещение по </w:t>
            </w:r>
            <w:r w:rsidRPr="003C76C6">
              <w:rPr>
                <w:rFonts w:ascii="Times New Roman" w:eastAsia="Times New Roman" w:hAnsi="Times New Roman" w:cs="Times New Roman"/>
                <w:kern w:val="0"/>
                <w:lang w:eastAsia="ro-MD"/>
                <w14:ligatures w14:val="none"/>
              </w:rPr>
              <w:lastRenderedPageBreak/>
              <w:t>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35B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3F59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681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0355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1AA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25C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2A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BA27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54DD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7B59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0962973"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EAD6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FAB5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КОРПОРАТИВНЫЕ ЭЛЕМЕНТЫ [CI]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E62F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8209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7C9F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B61D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56AE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29B5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E7C1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B1F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6ECE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B3F2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579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BF1BDA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0D7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08CE5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E8C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Размер валового убытка (новые события)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B10A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A96A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2898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68A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6282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788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CAAC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0AF6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58F8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02615" w14:textId="77777777" w:rsidR="003C76C6" w:rsidRPr="003C76C6" w:rsidRDefault="003C76C6" w:rsidP="003C76C6">
            <w:pPr>
              <w:spacing w:after="0" w:line="240" w:lineRule="auto"/>
              <w:jc w:val="center"/>
              <w:rPr>
                <w:rFonts w:ascii="Times New Roman" w:eastAsia="Times New Roman" w:hAnsi="Times New Roman" w:cs="Times New Roman"/>
                <w:kern w:val="0"/>
                <w:sz w:val="20"/>
                <w:szCs w:val="20"/>
                <w:lang w:eastAsia="ro-MD"/>
                <w14:ligatures w14:val="none"/>
              </w:rPr>
            </w:pPr>
          </w:p>
        </w:tc>
      </w:tr>
      <w:tr w:rsidR="003C76C6" w:rsidRPr="003C76C6" w14:paraId="1D1BDFE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C18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DF312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DE44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928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EFB9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7D8D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7182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6A51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99A5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39E4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AED7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D85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A21B4"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5B29A9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FE1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80D5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4DF2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DFF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AF1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22E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A42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1D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0F8D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75E5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A40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3073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7EED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B43115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1E06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9F2A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EF5D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9242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9BB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FD5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344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9B70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F1BF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1F60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8561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A96C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63604"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BBB7F8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E1BC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CE9A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C7A4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B714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4E5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868B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6A7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D26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71AC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AEC9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3C58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CE5D7"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A4C3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C21043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117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C0333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979C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2AFD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0F3C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A18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DE0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2D96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A323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5F31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F4F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1EE1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6D47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C3333D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A790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0880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F3033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E91B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82F2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5F50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63C7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BD95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E76C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EF69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2AA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CA8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9F0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F44E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E98E36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F52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2CE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 xml:space="preserve">ИТОГО НАПРАВЛЕНИЯ </w:t>
            </w:r>
            <w:r w:rsidRPr="003C76C6">
              <w:rPr>
                <w:rFonts w:ascii="Times New Roman" w:eastAsia="Times New Roman" w:hAnsi="Times New Roman" w:cs="Times New Roman"/>
                <w:b/>
                <w:bCs/>
                <w:kern w:val="0"/>
                <w:lang w:eastAsia="ro-MD"/>
                <w14:ligatures w14:val="none"/>
              </w:rPr>
              <w:lastRenderedPageBreak/>
              <w:t>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47C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 xml:space="preserve">Количество событий (новые </w:t>
            </w:r>
            <w:r w:rsidRPr="003C76C6">
              <w:rPr>
                <w:rFonts w:ascii="Times New Roman" w:eastAsia="Times New Roman" w:hAnsi="Times New Roman" w:cs="Times New Roman"/>
                <w:kern w:val="0"/>
                <w:lang w:eastAsia="ro-MD"/>
                <w14:ligatures w14:val="none"/>
              </w:rPr>
              <w:lastRenderedPageBreak/>
              <w:t>события).</w:t>
            </w:r>
            <w:r w:rsidRPr="003C76C6">
              <w:rPr>
                <w:rFonts w:ascii="Times New Roman" w:eastAsia="Times New Roman" w:hAnsi="Times New Roman" w:cs="Times New Roman"/>
                <w:kern w:val="0"/>
                <w:lang w:eastAsia="ro-MD"/>
                <w14:ligatures w14:val="none"/>
              </w:rPr>
              <w:br/>
              <w:t>Из которых: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0F1E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E298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AFEE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0960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7EB9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313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BC4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603E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178FC"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25E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42CF10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EF3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DEC49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7942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10 000 и &lt; 20 000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AFC0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34EF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8487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0268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34FE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D2D9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B613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E110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891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3D1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F8C127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5B1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3A386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274C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20 000 и &lt; 100 000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BF8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2108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0435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41A9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D500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4CED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049A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57F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B54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05BB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42EA6B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C360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A218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AB5F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100 000 и &lt;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45BF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9D1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462F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5CEF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096E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A850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DEDE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B9B2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9C14"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F899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A4A68D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ECF8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2BB94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050E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BB16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1012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5F50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51E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7476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A604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70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CA15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5A9D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1A24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610137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4AFB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F4B38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80B8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валовых убытков (новые события). Из которых: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FDB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FF0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E74B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E9F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F9B2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C24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D87A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99AF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A96EE"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CDE7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52E4C0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77C9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03AE2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082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10 000 и &lt; 20 000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B50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907E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23F7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A1B7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611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3025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23B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D085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5917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9CA2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5C2CE2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6C7E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CF1D2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EBBF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20 000 и &lt; 100 000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D8ED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39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1F9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8236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1D7D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2354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236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2A7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EC6C4"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C206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CF685A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C833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F3B4C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ABBE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w:t>
            </w:r>
            <w:r w:rsidRPr="003C76C6">
              <w:rPr>
                <w:rFonts w:ascii="Times New Roman" w:eastAsia="Times New Roman" w:hAnsi="Times New Roman" w:cs="Times New Roman"/>
                <w:kern w:val="0"/>
                <w:lang w:eastAsia="ro-MD"/>
                <w14:ligatures w14:val="none"/>
              </w:rPr>
              <w:lastRenderedPageBreak/>
              <w:t>и</w:t>
            </w:r>
            <w:r w:rsidRPr="003C76C6">
              <w:rPr>
                <w:rFonts w:ascii="Times New Roman" w:eastAsia="Times New Roman" w:hAnsi="Times New Roman" w:cs="Times New Roman"/>
                <w:kern w:val="0"/>
                <w:lang w:eastAsia="ro-MD"/>
                <w14:ligatures w14:val="none"/>
              </w:rPr>
              <w:br/>
              <w:t>≥ 100 000 и&lt;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7CB6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2647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F85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88DB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119A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18DF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FC0A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A50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19EE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A63E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DBEC1A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24C7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ECEB5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D4EB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связанные с потерями</w:t>
            </w:r>
            <w:r w:rsidRPr="003C76C6">
              <w:rPr>
                <w:rFonts w:ascii="Times New Roman" w:eastAsia="Times New Roman" w:hAnsi="Times New Roman" w:cs="Times New Roman"/>
                <w:kern w:val="0"/>
                <w:lang w:eastAsia="ro-MD"/>
                <w14:ligatures w14:val="none"/>
              </w:rPr>
              <w:br/>
              <w: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24BE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5B87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1F92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0442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3771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8EE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36D8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D37D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5347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A738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2DB7A40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82C0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5E459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0700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Количество событий, подлежащих корректировке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74D0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03F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96B4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489D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905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253A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F506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B93F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87F2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419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09DF517D"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BA10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0935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FCEA7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B091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из которых: количество событий с положительной корректировкой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332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7F2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5A5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FF34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E62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1EC7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74B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B78C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43E6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B01C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2F7184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5CC0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0008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184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из которых: количество событий с отрицательной корректировкой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74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2CDC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D1F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DD0A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B105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E490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525B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53EA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0ECF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FECA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50A72CD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A34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2BC5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F692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Корректировки убытка, связанные с предыдущими отчетными периодами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3105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75CA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98A1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2988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136A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B4BF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F04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80B2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502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EB29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62A38953"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F360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7834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510F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из которых: суммы положит</w:t>
            </w:r>
            <w:r w:rsidRPr="003C76C6">
              <w:rPr>
                <w:rFonts w:ascii="Times New Roman" w:eastAsia="Times New Roman" w:hAnsi="Times New Roman" w:cs="Times New Roman"/>
                <w:kern w:val="0"/>
                <w:lang w:eastAsia="ro-MD"/>
                <w14:ligatures w14:val="none"/>
              </w:rPr>
              <w:lastRenderedPageBreak/>
              <w:t>ельных корректировок убытка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9A8F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379D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5DA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C7B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643E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6B44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EE1B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5B56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CB8F6"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83F8"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7A6AD8A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812E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9713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95A9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из которых: суммы отрицательных корректировок убытка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6411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C7D4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F5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7E715"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8EA3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2FA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3FF7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D7F3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E69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C6D5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EA3100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64DC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E3376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DEA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Максимальный единичный убыток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A990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CFB1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0DA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BA20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2D97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D0FE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900B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E465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DAF8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B1BB"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3D38D043"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AB4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1C0C5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17DA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Сумма пяти наибольших убытков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F588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DE2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D5C7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1688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48D7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4CAF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AC49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589F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7A0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A4C9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4BB6008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75E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A9F76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53E7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прямое возмещение убытка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AA52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F03B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4E7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1044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E706A"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B4AB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DBE12"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19AEC"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163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F1F7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r w:rsidR="003C76C6" w:rsidRPr="003C76C6" w14:paraId="17AA1AE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0F2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D8578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F83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Полное возмещение по страхованию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CDFC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0AD4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55A0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BD6C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C2D8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C1ABE"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BE9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DAED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888B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22AA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x</w:t>
            </w:r>
          </w:p>
        </w:tc>
      </w:tr>
    </w:tbl>
    <w:p w14:paraId="73D72DDD"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21077398"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6874"/>
      </w:tblGrid>
      <w:tr w:rsidR="003C76C6" w:rsidRPr="003C76C6" w14:paraId="4E64E7E8" w14:textId="77777777" w:rsidTr="003C76C6">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35EA4EE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Порядок заполнения отчета C 17.01: Убытки и возмещения от операционного</w:t>
            </w:r>
          </w:p>
          <w:p w14:paraId="78E1049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риска по направлениям деятельности и категориям убыточных событий</w:t>
            </w:r>
          </w:p>
          <w:p w14:paraId="6B795863"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в течение предыдущего года (OPR DETAILS 1)</w:t>
            </w:r>
          </w:p>
          <w:p w14:paraId="2940B7D7"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32D97FE8"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u w:val="single"/>
                <w:lang w:eastAsia="ro-MD"/>
                <w14:ligatures w14:val="none"/>
              </w:rPr>
              <w:t>Инструкции по некоторым позициям</w:t>
            </w:r>
          </w:p>
          <w:p w14:paraId="5D0CC816"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71935C0F" w14:textId="77777777" w:rsidTr="003C76C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2189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Графы</w:t>
            </w:r>
          </w:p>
        </w:tc>
      </w:tr>
      <w:tr w:rsidR="003C76C6" w:rsidRPr="003C76C6" w14:paraId="36C667CC" w14:textId="77777777" w:rsidTr="003C76C6">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FAF5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5D10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КАТЕГОРИИ СОБЫТИЙ</w:t>
            </w:r>
            <w:r w:rsidRPr="003C76C6">
              <w:rPr>
                <w:rFonts w:ascii="Times New Roman" w:eastAsia="Times New Roman" w:hAnsi="Times New Roman" w:cs="Times New Roman"/>
                <w:kern w:val="0"/>
                <w:lang w:eastAsia="ro-MD"/>
                <w14:ligatures w14:val="none"/>
              </w:rPr>
              <w:br/>
              <w:t>Банки отражают убытки в соответствующих графах с 0010 по 0070 в соответствии с категориями событий, приводящих к убыткам.</w:t>
            </w:r>
            <w:r w:rsidRPr="003C76C6">
              <w:rPr>
                <w:rFonts w:ascii="Times New Roman" w:eastAsia="Times New Roman" w:hAnsi="Times New Roman" w:cs="Times New Roman"/>
                <w:kern w:val="0"/>
                <w:lang w:eastAsia="ro-MD"/>
                <w14:ligatures w14:val="none"/>
              </w:rPr>
              <w:br/>
              <w:t xml:space="preserve">Банки, которые в декабре 2026 года рассчитали требование к собственным средствам в соответствии с BIA и не соответствуют условиям, установленным в п.16 Регламента № 311/2025, могут отражать убытки, для которых категория событий, приводящих к убыткам, не определена, только в графе 0080. </w:t>
            </w:r>
          </w:p>
          <w:p w14:paraId="5E9FE2A3"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76A4C43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8DC1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1510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ИТОГО КАТЕГОРИИ СОБЫТИЙ</w:t>
            </w:r>
            <w:r w:rsidRPr="003C76C6">
              <w:rPr>
                <w:rFonts w:ascii="Times New Roman" w:eastAsia="Times New Roman" w:hAnsi="Times New Roman" w:cs="Times New Roman"/>
                <w:kern w:val="0"/>
                <w:lang w:eastAsia="ro-MD"/>
                <w14:ligatures w14:val="none"/>
              </w:rPr>
              <w:br/>
              <w:t>В графе 0080 по каждому виду деятельности банки должны отчитываться об общем "количестве убыточных событий (новых убыточных событий)", общую "сумму валовых убытков (новые убыточные события)", общую "количество убыточных событий, подлежащих корректировке убытков", общую "корректировку убытков, связанных с предыдущими отчетными периодами", "максимальный единичный убыток", "сумму пяти наибольших убытков", общее количество "полного прямого возмещения убытка" и общее количество "полного возмещения по страхованию и другим механизмам перевода риска".</w:t>
            </w:r>
            <w:r w:rsidRPr="003C76C6">
              <w:rPr>
                <w:rFonts w:ascii="Times New Roman" w:eastAsia="Times New Roman" w:hAnsi="Times New Roman" w:cs="Times New Roman"/>
                <w:kern w:val="0"/>
                <w:lang w:eastAsia="ro-MD"/>
                <w14:ligatures w14:val="none"/>
              </w:rPr>
              <w:br/>
              <w:t>При условии, что банк определил категории событий убытка для всех убытков, в графе 0080 должна быть представлена простая агрегация количества событий убытка, общих сумм, связанных с валовым убытком, общих сумм, связанных с возмещением убытка, и "корректировок убытка, связанных с предыдущими отчетными периодами", указанных в графах 0010–0070.</w:t>
            </w:r>
            <w:r w:rsidRPr="003C76C6">
              <w:rPr>
                <w:rFonts w:ascii="Times New Roman" w:eastAsia="Times New Roman" w:hAnsi="Times New Roman" w:cs="Times New Roman"/>
                <w:kern w:val="0"/>
                <w:lang w:eastAsia="ro-MD"/>
                <w14:ligatures w14:val="none"/>
              </w:rPr>
              <w:br/>
              <w:t>"Максимальная единичная потеря", указанная в графе 0080, должна быть максимальной единичной потерей в рамках одной линии бизнеса и совпадать с максимальным значением "максимальной единичной потери", указанной в графах 0010–0070, при условии, что банк определил категории событий потери для всех потерь.</w:t>
            </w:r>
            <w:r w:rsidRPr="003C76C6">
              <w:rPr>
                <w:rFonts w:ascii="Times New Roman" w:eastAsia="Times New Roman" w:hAnsi="Times New Roman" w:cs="Times New Roman"/>
                <w:kern w:val="0"/>
                <w:lang w:eastAsia="ro-MD"/>
                <w14:ligatures w14:val="none"/>
              </w:rPr>
              <w:br/>
              <w:t xml:space="preserve">Для суммы пяти наибольших убытков в графе 0080 указывается сумма пяти наибольших убытков, понесенных в рамках одной линии деятельности. </w:t>
            </w:r>
          </w:p>
          <w:p w14:paraId="333E4333"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3F4FF7E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8067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0090-0100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BC0C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ЭЛЕМЕНТ МЕМОРАНДУМА: ПОРОГ, ПРИМЕНЯЕМЫЙ К СБОРУ ДАННЫХ</w:t>
            </w:r>
            <w:r w:rsidRPr="003C76C6">
              <w:rPr>
                <w:rFonts w:ascii="Times New Roman" w:eastAsia="Times New Roman" w:hAnsi="Times New Roman" w:cs="Times New Roman"/>
                <w:kern w:val="0"/>
                <w:lang w:eastAsia="ro-MD"/>
                <w14:ligatures w14:val="none"/>
              </w:rPr>
              <w:br/>
            </w:r>
            <w:r w:rsidRPr="003C76C6">
              <w:rPr>
                <w:rFonts w:ascii="Times New Roman" w:eastAsia="Times New Roman" w:hAnsi="Times New Roman" w:cs="Times New Roman"/>
                <w:kern w:val="0"/>
                <w:lang w:eastAsia="ro-MD"/>
                <w14:ligatures w14:val="none"/>
              </w:rPr>
              <w:br/>
              <w:t>Банки указывают в графах 0090 и 0100 минимальные пороги убытков, которые уже определены и используются для сбора внутренних данных об убытках.</w:t>
            </w:r>
            <w:r w:rsidRPr="003C76C6">
              <w:rPr>
                <w:rFonts w:ascii="Times New Roman" w:eastAsia="Times New Roman" w:hAnsi="Times New Roman" w:cs="Times New Roman"/>
                <w:kern w:val="0"/>
                <w:lang w:eastAsia="ro-MD"/>
                <w14:ligatures w14:val="none"/>
              </w:rPr>
              <w:br/>
              <w:t>Если банк применяет один порог для каждой линии бизнеса, заполняется только графа 0090.</w:t>
            </w:r>
            <w:r w:rsidRPr="003C76C6">
              <w:rPr>
                <w:rFonts w:ascii="Times New Roman" w:eastAsia="Times New Roman" w:hAnsi="Times New Roman" w:cs="Times New Roman"/>
                <w:kern w:val="0"/>
                <w:lang w:eastAsia="ro-MD"/>
                <w14:ligatures w14:val="none"/>
              </w:rPr>
              <w:br/>
              <w:t>Если в рамках одной линии бизнеса применяются разные пороги, заполняется также самый высокий применимый порог (графа 0100).</w:t>
            </w:r>
          </w:p>
        </w:tc>
      </w:tr>
    </w:tbl>
    <w:p w14:paraId="79E514D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6861"/>
      </w:tblGrid>
      <w:tr w:rsidR="003C76C6" w:rsidRPr="003C76C6" w14:paraId="5E2F3292" w14:textId="77777777" w:rsidTr="003C76C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5CFBA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Строки</w:t>
            </w:r>
          </w:p>
        </w:tc>
      </w:tr>
      <w:tr w:rsidR="003C76C6" w:rsidRPr="003C76C6" w14:paraId="7346FE85" w14:textId="77777777" w:rsidTr="003C76C6">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4035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248C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НАПРАВЛЕНИЯ ДЕЯТЕЛЬНОСТИ: КОРПОРАТИВНЫЕ ФИНАНСЫ, ТОРГОВЛЯ И ПРОДАЖИ, РОЗНИЧНЫЙ БРОКЕРАЖ, КОММЕРЧЕСКАЯ БАНКОВСКАЯ ДЕЯТЕЛЬНОСТЬ, РОЗНИЧНЫЕ БАНКОВСКИЕ УСЛУГИ, ПЛАТЕЖИ И РАСЧЕТЫ, АГЕНТСКИЕ УСЛУГИ, УПРАВЛЕНИЕ АКТИВАМИ, КОРПОРАТИВНЫЕ ЭЛЕМЕНТЫ</w:t>
            </w:r>
            <w:r w:rsidRPr="003C76C6">
              <w:rPr>
                <w:rFonts w:ascii="Times New Roman" w:eastAsia="Times New Roman" w:hAnsi="Times New Roman" w:cs="Times New Roman"/>
                <w:kern w:val="0"/>
                <w:lang w:eastAsia="ro-MD"/>
                <w14:ligatures w14:val="none"/>
              </w:rPr>
              <w:br/>
            </w:r>
            <w:r w:rsidRPr="003C76C6">
              <w:rPr>
                <w:rFonts w:ascii="Times New Roman" w:eastAsia="Times New Roman" w:hAnsi="Times New Roman" w:cs="Times New Roman"/>
                <w:kern w:val="0"/>
                <w:lang w:eastAsia="ro-MD"/>
                <w14:ligatures w14:val="none"/>
              </w:rPr>
              <w:br/>
              <w:t>Для каждой категории событий убытков и направления деятельности банк сообщает в соответствии с внутренними порогами следующую информацию: количество событий убытков (новые события убытков), сумму валовых убытков (новые убыточные события), количество убыточных событий, подлежащих корректировке убытков, корректировки убытков, связанные с предыдущими отчетными периодами, максимальный единичный убыток, сумму пяти наибольших убытков, общую прямую компенсацию убытков и общую компенсацию по страхованию и другим механизмам перевода риска.</w:t>
            </w:r>
            <w:r w:rsidRPr="003C76C6">
              <w:rPr>
                <w:rFonts w:ascii="Times New Roman" w:eastAsia="Times New Roman" w:hAnsi="Times New Roman" w:cs="Times New Roman"/>
                <w:kern w:val="0"/>
                <w:lang w:eastAsia="ro-MD"/>
                <w14:ligatures w14:val="none"/>
              </w:rPr>
              <w:br/>
              <w:t xml:space="preserve">Для события, приводящего к убыткам, которые затрагивают несколько направлений деятельности, "сумма валового убытка" распределяется </w:t>
            </w:r>
            <w:r w:rsidRPr="003C76C6">
              <w:rPr>
                <w:rFonts w:ascii="Times New Roman" w:eastAsia="Times New Roman" w:hAnsi="Times New Roman" w:cs="Times New Roman"/>
                <w:kern w:val="0"/>
                <w:lang w:eastAsia="ro-MD"/>
                <w14:ligatures w14:val="none"/>
              </w:rPr>
              <w:lastRenderedPageBreak/>
              <w:t>по всем затронутым направлениям деятельности.</w:t>
            </w:r>
            <w:r w:rsidRPr="003C76C6">
              <w:rPr>
                <w:rFonts w:ascii="Times New Roman" w:eastAsia="Times New Roman" w:hAnsi="Times New Roman" w:cs="Times New Roman"/>
                <w:kern w:val="0"/>
                <w:lang w:eastAsia="ro-MD"/>
                <w14:ligatures w14:val="none"/>
              </w:rPr>
              <w:br/>
              <w:t xml:space="preserve">Банки, которые рассчитали требования к собственным средствам в декабре 2026 года в соответствии с BIA и не соответствуют условиям, установленным в п.16 Регламента № 311/2025, могут отражать убытки, для которых вид деятельности не идентифицирован, только в строках 0910–0980. </w:t>
            </w:r>
          </w:p>
          <w:p w14:paraId="58DEB808"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74C225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189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0010,</w:t>
            </w:r>
            <w:r w:rsidRPr="003C76C6">
              <w:rPr>
                <w:rFonts w:ascii="Times New Roman" w:eastAsia="Times New Roman" w:hAnsi="Times New Roman" w:cs="Times New Roman"/>
                <w:kern w:val="0"/>
                <w:lang w:eastAsia="ro-MD"/>
                <w14:ligatures w14:val="none"/>
              </w:rPr>
              <w:br/>
              <w:t>0110,</w:t>
            </w:r>
            <w:r w:rsidRPr="003C76C6">
              <w:rPr>
                <w:rFonts w:ascii="Times New Roman" w:eastAsia="Times New Roman" w:hAnsi="Times New Roman" w:cs="Times New Roman"/>
                <w:kern w:val="0"/>
                <w:lang w:eastAsia="ro-MD"/>
                <w14:ligatures w14:val="none"/>
              </w:rPr>
              <w:br/>
              <w:t>0210,</w:t>
            </w:r>
            <w:r w:rsidRPr="003C76C6">
              <w:rPr>
                <w:rFonts w:ascii="Times New Roman" w:eastAsia="Times New Roman" w:hAnsi="Times New Roman" w:cs="Times New Roman"/>
                <w:kern w:val="0"/>
                <w:lang w:eastAsia="ro-MD"/>
                <w14:ligatures w14:val="none"/>
              </w:rPr>
              <w:br/>
              <w:t>0310,</w:t>
            </w:r>
            <w:r w:rsidRPr="003C76C6">
              <w:rPr>
                <w:rFonts w:ascii="Times New Roman" w:eastAsia="Times New Roman" w:hAnsi="Times New Roman" w:cs="Times New Roman"/>
                <w:kern w:val="0"/>
                <w:lang w:eastAsia="ro-MD"/>
                <w14:ligatures w14:val="none"/>
              </w:rPr>
              <w:br/>
              <w:t>0410,</w:t>
            </w:r>
            <w:r w:rsidRPr="003C76C6">
              <w:rPr>
                <w:rFonts w:ascii="Times New Roman" w:eastAsia="Times New Roman" w:hAnsi="Times New Roman" w:cs="Times New Roman"/>
                <w:kern w:val="0"/>
                <w:lang w:eastAsia="ro-MD"/>
                <w14:ligatures w14:val="none"/>
              </w:rPr>
              <w:br/>
              <w:t>0510,</w:t>
            </w:r>
            <w:r w:rsidRPr="003C76C6">
              <w:rPr>
                <w:rFonts w:ascii="Times New Roman" w:eastAsia="Times New Roman" w:hAnsi="Times New Roman" w:cs="Times New Roman"/>
                <w:kern w:val="0"/>
                <w:lang w:eastAsia="ro-MD"/>
                <w14:ligatures w14:val="none"/>
              </w:rPr>
              <w:br/>
              <w:t>0610,</w:t>
            </w:r>
            <w:r w:rsidRPr="003C76C6">
              <w:rPr>
                <w:rFonts w:ascii="Times New Roman" w:eastAsia="Times New Roman" w:hAnsi="Times New Roman" w:cs="Times New Roman"/>
                <w:kern w:val="0"/>
                <w:lang w:eastAsia="ro-MD"/>
                <w14:ligatures w14:val="none"/>
              </w:rPr>
              <w:br/>
              <w:t>0710,</w:t>
            </w:r>
            <w:r w:rsidRPr="003C76C6">
              <w:rPr>
                <w:rFonts w:ascii="Times New Roman" w:eastAsia="Times New Roman" w:hAnsi="Times New Roman" w:cs="Times New Roman"/>
                <w:kern w:val="0"/>
                <w:lang w:eastAsia="ro-MD"/>
                <w14:ligatures w14:val="none"/>
              </w:rPr>
              <w:b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E746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Количество событий убытка (новые события убытка)</w:t>
            </w:r>
            <w:r w:rsidRPr="003C76C6">
              <w:rPr>
                <w:rFonts w:ascii="Times New Roman" w:eastAsia="Times New Roman" w:hAnsi="Times New Roman" w:cs="Times New Roman"/>
                <w:kern w:val="0"/>
                <w:lang w:eastAsia="ro-MD"/>
                <w14:ligatures w14:val="none"/>
              </w:rPr>
              <w:br/>
              <w:t>Количество событий убытка – это число событий убытка, по которым были учтены валовые убытки в течение отчетного периода.</w:t>
            </w:r>
            <w:r w:rsidRPr="003C76C6">
              <w:rPr>
                <w:rFonts w:ascii="Times New Roman" w:eastAsia="Times New Roman" w:hAnsi="Times New Roman" w:cs="Times New Roman"/>
                <w:kern w:val="0"/>
                <w:lang w:eastAsia="ro-MD"/>
                <w14:ligatures w14:val="none"/>
              </w:rPr>
              <w:br/>
              <w:t>Количество событий убытка относится к "новым событиям", а именно к событиям операционного риска:</w:t>
            </w:r>
            <w:r w:rsidRPr="003C76C6">
              <w:rPr>
                <w:rFonts w:ascii="Times New Roman" w:eastAsia="Times New Roman" w:hAnsi="Times New Roman" w:cs="Times New Roman"/>
                <w:kern w:val="0"/>
                <w:lang w:eastAsia="ro-MD"/>
                <w14:ligatures w14:val="none"/>
              </w:rPr>
              <w:br/>
              <w:t>(i) "учтенным впервые" в течение отчетного периода или</w:t>
            </w:r>
            <w:r w:rsidRPr="003C76C6">
              <w:rPr>
                <w:rFonts w:ascii="Times New Roman" w:eastAsia="Times New Roman" w:hAnsi="Times New Roman" w:cs="Times New Roman"/>
                <w:kern w:val="0"/>
                <w:lang w:eastAsia="ro-MD"/>
                <w14:ligatures w14:val="none"/>
              </w:rPr>
              <w:br/>
              <w:t>(ii) "учтенных впервые" в течение предыдущего отчетного периода, когда событие, повлекшее убытки, не было включено в какой-либо предыдущий надзорный отчет, например, потому что оно было идентифицировано как событие операционного риска, повлекшее убытки, только в течение текущего отчетного периода, или потому что совокупный убыток, который может быть отнесен к данному событию (то есть первоначальный убыток плюс/минус любая корректировка убытка, произведенная в течение предыдущих отчетных периодов) превысил порог, применяемый при сборе внутренних данных, только в течение текущего отчетного периода.</w:t>
            </w:r>
            <w:r w:rsidRPr="003C76C6">
              <w:rPr>
                <w:rFonts w:ascii="Times New Roman" w:eastAsia="Times New Roman" w:hAnsi="Times New Roman" w:cs="Times New Roman"/>
                <w:kern w:val="0"/>
                <w:lang w:eastAsia="ro-MD"/>
                <w14:ligatures w14:val="none"/>
              </w:rPr>
              <w:br/>
              <w:t xml:space="preserve">"Новые события, приводящие к убыткам", не включают события, "учтенные впервые" в течение предыдущего отчетного периода, которые уже были включены в предыдущие надзорные отчеты. </w:t>
            </w:r>
          </w:p>
          <w:p w14:paraId="654370D2"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1909F32E"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860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0020,</w:t>
            </w:r>
            <w:r w:rsidRPr="003C76C6">
              <w:rPr>
                <w:rFonts w:ascii="Times New Roman" w:eastAsia="Times New Roman" w:hAnsi="Times New Roman" w:cs="Times New Roman"/>
                <w:kern w:val="0"/>
                <w:lang w:eastAsia="ro-MD"/>
                <w14:ligatures w14:val="none"/>
              </w:rPr>
              <w:br/>
              <w:t>0120,</w:t>
            </w:r>
            <w:r w:rsidRPr="003C76C6">
              <w:rPr>
                <w:rFonts w:ascii="Times New Roman" w:eastAsia="Times New Roman" w:hAnsi="Times New Roman" w:cs="Times New Roman"/>
                <w:kern w:val="0"/>
                <w:lang w:eastAsia="ro-MD"/>
                <w14:ligatures w14:val="none"/>
              </w:rPr>
              <w:br/>
              <w:t>0220,</w:t>
            </w:r>
            <w:r w:rsidRPr="003C76C6">
              <w:rPr>
                <w:rFonts w:ascii="Times New Roman" w:eastAsia="Times New Roman" w:hAnsi="Times New Roman" w:cs="Times New Roman"/>
                <w:kern w:val="0"/>
                <w:lang w:eastAsia="ro-MD"/>
                <w14:ligatures w14:val="none"/>
              </w:rPr>
              <w:br/>
              <w:t>0320,</w:t>
            </w:r>
            <w:r w:rsidRPr="003C76C6">
              <w:rPr>
                <w:rFonts w:ascii="Times New Roman" w:eastAsia="Times New Roman" w:hAnsi="Times New Roman" w:cs="Times New Roman"/>
                <w:kern w:val="0"/>
                <w:lang w:eastAsia="ro-MD"/>
                <w14:ligatures w14:val="none"/>
              </w:rPr>
              <w:br/>
              <w:t>0420,</w:t>
            </w:r>
            <w:r w:rsidRPr="003C76C6">
              <w:rPr>
                <w:rFonts w:ascii="Times New Roman" w:eastAsia="Times New Roman" w:hAnsi="Times New Roman" w:cs="Times New Roman"/>
                <w:kern w:val="0"/>
                <w:lang w:eastAsia="ro-MD"/>
                <w14:ligatures w14:val="none"/>
              </w:rPr>
              <w:br/>
              <w:t>0520,</w:t>
            </w:r>
            <w:r w:rsidRPr="003C76C6">
              <w:rPr>
                <w:rFonts w:ascii="Times New Roman" w:eastAsia="Times New Roman" w:hAnsi="Times New Roman" w:cs="Times New Roman"/>
                <w:kern w:val="0"/>
                <w:lang w:eastAsia="ro-MD"/>
                <w14:ligatures w14:val="none"/>
              </w:rPr>
              <w:br/>
              <w:t>0620,</w:t>
            </w:r>
            <w:r w:rsidRPr="003C76C6">
              <w:rPr>
                <w:rFonts w:ascii="Times New Roman" w:eastAsia="Times New Roman" w:hAnsi="Times New Roman" w:cs="Times New Roman"/>
                <w:kern w:val="0"/>
                <w:lang w:eastAsia="ro-MD"/>
                <w14:ligatures w14:val="none"/>
              </w:rPr>
              <w:br/>
              <w:t>0720,</w:t>
            </w:r>
            <w:r w:rsidRPr="003C76C6">
              <w:rPr>
                <w:rFonts w:ascii="Times New Roman" w:eastAsia="Times New Roman" w:hAnsi="Times New Roman" w:cs="Times New Roman"/>
                <w:kern w:val="0"/>
                <w:lang w:eastAsia="ro-MD"/>
                <w14:ligatures w14:val="none"/>
              </w:rPr>
              <w:b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972C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Сумма валового убытка (новые убыточные события)</w:t>
            </w:r>
            <w:r w:rsidRPr="003C76C6">
              <w:rPr>
                <w:rFonts w:ascii="Times New Roman" w:eastAsia="Times New Roman" w:hAnsi="Times New Roman" w:cs="Times New Roman"/>
                <w:kern w:val="0"/>
                <w:lang w:eastAsia="ro-MD"/>
                <w14:ligatures w14:val="none"/>
              </w:rPr>
              <w:br/>
              <w:t>Сумма валового убытка должна соответствовать сумме валового убытка, относящегося к событиям операционного риска, вызвавшим убытки, в соответствии с п.30-32 Регламента № 311/2025. Все убытки, связанные с отдельным событием, которые учитываются в отчетном периоде, должны быть суммированы и считаться валовым убытком, связанным с данным событием, за соответствующий отчетный период.</w:t>
            </w:r>
            <w:r w:rsidRPr="003C76C6">
              <w:rPr>
                <w:rFonts w:ascii="Times New Roman" w:eastAsia="Times New Roman" w:hAnsi="Times New Roman" w:cs="Times New Roman"/>
                <w:kern w:val="0"/>
                <w:lang w:eastAsia="ro-MD"/>
                <w14:ligatures w14:val="none"/>
              </w:rPr>
              <w:br/>
              <w:t>Сумма заявленной валовой убытки относится к "новым убыточным событиям", как указано в строке над этой таблицей. Для убыточных событий, "учтенных впервые" в течение предыдущего отчетного периода, которые не были включены в какой-либо предыдущий надзорный отчет, совокупный убыток, накопленный до отчетной даты (то есть первоначальный убыток плюс/минус любые корректировки убытка, произведенные в течение предыдущих отчетных периодов), отражается в отчете как валовой убыток на отчетную дату.</w:t>
            </w:r>
            <w:r w:rsidRPr="003C76C6">
              <w:rPr>
                <w:rFonts w:ascii="Times New Roman" w:eastAsia="Times New Roman" w:hAnsi="Times New Roman" w:cs="Times New Roman"/>
                <w:kern w:val="0"/>
                <w:lang w:eastAsia="ro-MD"/>
                <w14:ligatures w14:val="none"/>
              </w:rPr>
              <w:br/>
              <w:t xml:space="preserve">В суммах, подлежащих отражению в отчете, не учитываются полученные возмещения. </w:t>
            </w:r>
          </w:p>
          <w:p w14:paraId="13B4C583"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778D3326"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2F53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0030,</w:t>
            </w:r>
            <w:r w:rsidRPr="003C76C6">
              <w:rPr>
                <w:rFonts w:ascii="Times New Roman" w:eastAsia="Times New Roman" w:hAnsi="Times New Roman" w:cs="Times New Roman"/>
                <w:kern w:val="0"/>
                <w:lang w:eastAsia="ro-MD"/>
                <w14:ligatures w14:val="none"/>
              </w:rPr>
              <w:br/>
              <w:t>0130,</w:t>
            </w:r>
            <w:r w:rsidRPr="003C76C6">
              <w:rPr>
                <w:rFonts w:ascii="Times New Roman" w:eastAsia="Times New Roman" w:hAnsi="Times New Roman" w:cs="Times New Roman"/>
                <w:kern w:val="0"/>
                <w:lang w:eastAsia="ro-MD"/>
                <w14:ligatures w14:val="none"/>
              </w:rPr>
              <w:br/>
              <w:t>0230,</w:t>
            </w:r>
            <w:r w:rsidRPr="003C76C6">
              <w:rPr>
                <w:rFonts w:ascii="Times New Roman" w:eastAsia="Times New Roman" w:hAnsi="Times New Roman" w:cs="Times New Roman"/>
                <w:kern w:val="0"/>
                <w:lang w:eastAsia="ro-MD"/>
                <w14:ligatures w14:val="none"/>
              </w:rPr>
              <w:br/>
              <w:t>0330,</w:t>
            </w:r>
            <w:r w:rsidRPr="003C76C6">
              <w:rPr>
                <w:rFonts w:ascii="Times New Roman" w:eastAsia="Times New Roman" w:hAnsi="Times New Roman" w:cs="Times New Roman"/>
                <w:kern w:val="0"/>
                <w:lang w:eastAsia="ro-MD"/>
                <w14:ligatures w14:val="none"/>
              </w:rPr>
              <w:br/>
              <w:t>0430,</w:t>
            </w:r>
            <w:r w:rsidRPr="003C76C6">
              <w:rPr>
                <w:rFonts w:ascii="Times New Roman" w:eastAsia="Times New Roman" w:hAnsi="Times New Roman" w:cs="Times New Roman"/>
                <w:kern w:val="0"/>
                <w:lang w:eastAsia="ro-MD"/>
                <w14:ligatures w14:val="none"/>
              </w:rPr>
              <w:br/>
              <w:t>0530,</w:t>
            </w:r>
            <w:r w:rsidRPr="003C76C6">
              <w:rPr>
                <w:rFonts w:ascii="Times New Roman" w:eastAsia="Times New Roman" w:hAnsi="Times New Roman" w:cs="Times New Roman"/>
                <w:kern w:val="0"/>
                <w:lang w:eastAsia="ro-MD"/>
                <w14:ligatures w14:val="none"/>
              </w:rPr>
              <w:br/>
              <w:t>0630,</w:t>
            </w:r>
            <w:r w:rsidRPr="003C76C6">
              <w:rPr>
                <w:rFonts w:ascii="Times New Roman" w:eastAsia="Times New Roman" w:hAnsi="Times New Roman" w:cs="Times New Roman"/>
                <w:kern w:val="0"/>
                <w:lang w:eastAsia="ro-MD"/>
                <w14:ligatures w14:val="none"/>
              </w:rPr>
              <w:br/>
              <w:t>0730,</w:t>
            </w:r>
            <w:r w:rsidRPr="003C76C6">
              <w:rPr>
                <w:rFonts w:ascii="Times New Roman" w:eastAsia="Times New Roman" w:hAnsi="Times New Roman" w:cs="Times New Roman"/>
                <w:kern w:val="0"/>
                <w:lang w:eastAsia="ro-MD"/>
                <w14:ligatures w14:val="none"/>
              </w:rPr>
              <w:b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6201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Количество событий убытка, подлежащих корректировке убытка</w:t>
            </w:r>
            <w:r w:rsidRPr="003C76C6">
              <w:rPr>
                <w:rFonts w:ascii="Times New Roman" w:eastAsia="Times New Roman" w:hAnsi="Times New Roman" w:cs="Times New Roman"/>
                <w:kern w:val="0"/>
                <w:lang w:eastAsia="ro-MD"/>
                <w14:ligatures w14:val="none"/>
              </w:rPr>
              <w:br/>
              <w:t>Количество событий убытка, подлежащих корректировке убытка, должно быть количеством событий операционного риска, вызвавших убытки, "учтенных впервые" в предыдущих отчетных периодах и уже включенных в предыдущие отчеты, для которых были произведены корректировки убытка в текущем отчетном периоде.</w:t>
            </w:r>
            <w:r w:rsidRPr="003C76C6">
              <w:rPr>
                <w:rFonts w:ascii="Times New Roman" w:eastAsia="Times New Roman" w:hAnsi="Times New Roman" w:cs="Times New Roman"/>
                <w:kern w:val="0"/>
                <w:lang w:eastAsia="ro-MD"/>
                <w14:ligatures w14:val="none"/>
              </w:rPr>
              <w:br/>
              <w:t xml:space="preserve">Если в течение отчетного периода было произведено несколько корректировок убытков по событию, вызвавшему убытки, сумма этих корректировок убытков учитывается как одна корректировка в течение соответствующего периода. </w:t>
            </w:r>
          </w:p>
          <w:p w14:paraId="3C49D56B"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28162D8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02B5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0040,</w:t>
            </w:r>
            <w:r w:rsidRPr="003C76C6">
              <w:rPr>
                <w:rFonts w:ascii="Times New Roman" w:eastAsia="Times New Roman" w:hAnsi="Times New Roman" w:cs="Times New Roman"/>
                <w:kern w:val="0"/>
                <w:lang w:eastAsia="ro-MD"/>
                <w14:ligatures w14:val="none"/>
              </w:rPr>
              <w:br/>
              <w:t>0140,</w:t>
            </w:r>
            <w:r w:rsidRPr="003C76C6">
              <w:rPr>
                <w:rFonts w:ascii="Times New Roman" w:eastAsia="Times New Roman" w:hAnsi="Times New Roman" w:cs="Times New Roman"/>
                <w:kern w:val="0"/>
                <w:lang w:eastAsia="ro-MD"/>
                <w14:ligatures w14:val="none"/>
              </w:rPr>
              <w:br/>
              <w:t>0240,</w:t>
            </w:r>
            <w:r w:rsidRPr="003C76C6">
              <w:rPr>
                <w:rFonts w:ascii="Times New Roman" w:eastAsia="Times New Roman" w:hAnsi="Times New Roman" w:cs="Times New Roman"/>
                <w:kern w:val="0"/>
                <w:lang w:eastAsia="ro-MD"/>
                <w14:ligatures w14:val="none"/>
              </w:rPr>
              <w:br/>
              <w:t>0340,</w:t>
            </w:r>
            <w:r w:rsidRPr="003C76C6">
              <w:rPr>
                <w:rFonts w:ascii="Times New Roman" w:eastAsia="Times New Roman" w:hAnsi="Times New Roman" w:cs="Times New Roman"/>
                <w:kern w:val="0"/>
                <w:lang w:eastAsia="ro-MD"/>
                <w14:ligatures w14:val="none"/>
              </w:rPr>
              <w:br/>
              <w:t>0440,</w:t>
            </w:r>
            <w:r w:rsidRPr="003C76C6">
              <w:rPr>
                <w:rFonts w:ascii="Times New Roman" w:eastAsia="Times New Roman" w:hAnsi="Times New Roman" w:cs="Times New Roman"/>
                <w:kern w:val="0"/>
                <w:lang w:eastAsia="ro-MD"/>
                <w14:ligatures w14:val="none"/>
              </w:rPr>
              <w:br/>
              <w:t>0540,</w:t>
            </w:r>
            <w:r w:rsidRPr="003C76C6">
              <w:rPr>
                <w:rFonts w:ascii="Times New Roman" w:eastAsia="Times New Roman" w:hAnsi="Times New Roman" w:cs="Times New Roman"/>
                <w:kern w:val="0"/>
                <w:lang w:eastAsia="ro-MD"/>
                <w14:ligatures w14:val="none"/>
              </w:rPr>
              <w:br/>
              <w:t>0640,</w:t>
            </w:r>
            <w:r w:rsidRPr="003C76C6">
              <w:rPr>
                <w:rFonts w:ascii="Times New Roman" w:eastAsia="Times New Roman" w:hAnsi="Times New Roman" w:cs="Times New Roman"/>
                <w:kern w:val="0"/>
                <w:lang w:eastAsia="ro-MD"/>
                <w14:ligatures w14:val="none"/>
              </w:rPr>
              <w:br/>
              <w:t>0740,</w:t>
            </w:r>
            <w:r w:rsidRPr="003C76C6">
              <w:rPr>
                <w:rFonts w:ascii="Times New Roman" w:eastAsia="Times New Roman" w:hAnsi="Times New Roman" w:cs="Times New Roman"/>
                <w:kern w:val="0"/>
                <w:lang w:eastAsia="ro-MD"/>
                <w14:ligatures w14:val="none"/>
              </w:rPr>
              <w:b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CAB0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Корректировки убытков, связанных с предыдущими отчетными периодами</w:t>
            </w:r>
            <w:r w:rsidRPr="003C76C6">
              <w:rPr>
                <w:rFonts w:ascii="Times New Roman" w:eastAsia="Times New Roman" w:hAnsi="Times New Roman" w:cs="Times New Roman"/>
                <w:kern w:val="0"/>
                <w:lang w:eastAsia="ro-MD"/>
                <w14:ligatures w14:val="none"/>
              </w:rPr>
              <w:br/>
              <w:t>Корректировки убытков, связанных с предыдущими отчетными периодами, представляют собой сумму следующих элементов (положительных или отрицательных):</w:t>
            </w:r>
            <w:r w:rsidRPr="003C76C6">
              <w:rPr>
                <w:rFonts w:ascii="Times New Roman" w:eastAsia="Times New Roman" w:hAnsi="Times New Roman" w:cs="Times New Roman"/>
                <w:kern w:val="0"/>
                <w:lang w:eastAsia="ro-MD"/>
                <w14:ligatures w14:val="none"/>
              </w:rPr>
              <w:br/>
              <w:t>(i) суммы валовых убытков, относящихся к положительным корректировкам убытков, произведенным в течение отчетного периода (например, увеличение запасов, связанные события, связанные с убытками, дополнительные расчеты) для событий операционного риска, "учтенных впервые" и отраженных в отчетности за предыдущие отчетные периоды;</w:t>
            </w:r>
            <w:r w:rsidRPr="003C76C6">
              <w:rPr>
                <w:rFonts w:ascii="Times New Roman" w:eastAsia="Times New Roman" w:hAnsi="Times New Roman" w:cs="Times New Roman"/>
                <w:kern w:val="0"/>
                <w:lang w:eastAsia="ro-MD"/>
                <w14:ligatures w14:val="none"/>
              </w:rPr>
              <w:br/>
              <w:t>(ii) суммы валовых убытков, относящиеся к отрицательным корректировкам убытков, произведенным в течение отчетного периода (например, в результате уменьшения запасов) для событий операционного риска, приводящих к убыткам, "учтенных впервые" и отраженных в отчетах за предыдущие отчетные периоды.</w:t>
            </w:r>
            <w:r w:rsidRPr="003C76C6">
              <w:rPr>
                <w:rFonts w:ascii="Times New Roman" w:eastAsia="Times New Roman" w:hAnsi="Times New Roman" w:cs="Times New Roman"/>
                <w:kern w:val="0"/>
                <w:lang w:eastAsia="ro-MD"/>
                <w14:ligatures w14:val="none"/>
              </w:rPr>
              <w:br/>
              <w:t>Если в течение отчетного периода было произведено несколько корректировок убытка по событию, повлекшему убыток, суммы всех этих корректировок убытка суммируются с учетом знака корректировок (положительного или отрицательного). Эта сумма считается корректировкой убытка, относящейся к данному событию, вызвавшему убыток, за соответствующий отчетный период.</w:t>
            </w:r>
            <w:r w:rsidRPr="003C76C6">
              <w:rPr>
                <w:rFonts w:ascii="Times New Roman" w:eastAsia="Times New Roman" w:hAnsi="Times New Roman" w:cs="Times New Roman"/>
                <w:kern w:val="0"/>
                <w:lang w:eastAsia="ro-MD"/>
                <w14:ligatures w14:val="none"/>
              </w:rPr>
              <w:br/>
              <w:t>Если в результате отрицательной корректировки убытка скорректированная сумма убытка, которая может быть отнесена к событию, вызвавшему убыток, становится меньше порога, применяемого для сбора внутренних данных банка, банк сообщает об общей сумме убытка по данному событию, накопленной до последнего момента, когда событие было отражено в отчетности за декабрь (то есть первоначальный убыток плюс/минус любые корректировки убытка, произведенные в предыдущие отчетные периоды) с отрицательным знаком вместо суммы отрицательной корректировки убытка как такового.</w:t>
            </w:r>
            <w:r w:rsidRPr="003C76C6">
              <w:rPr>
                <w:rFonts w:ascii="Times New Roman" w:eastAsia="Times New Roman" w:hAnsi="Times New Roman" w:cs="Times New Roman"/>
                <w:kern w:val="0"/>
                <w:lang w:eastAsia="ro-MD"/>
                <w14:ligatures w14:val="none"/>
              </w:rPr>
              <w:br/>
              <w:t xml:space="preserve">Суммы, подлежащие отчетности, не учитывают полученные возмещения. </w:t>
            </w:r>
          </w:p>
          <w:p w14:paraId="06F9614B"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1E984B5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444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0050,</w:t>
            </w:r>
            <w:r w:rsidRPr="003C76C6">
              <w:rPr>
                <w:rFonts w:ascii="Times New Roman" w:eastAsia="Times New Roman" w:hAnsi="Times New Roman" w:cs="Times New Roman"/>
                <w:kern w:val="0"/>
                <w:lang w:eastAsia="ro-MD"/>
                <w14:ligatures w14:val="none"/>
              </w:rPr>
              <w:br/>
              <w:t>0150,</w:t>
            </w:r>
            <w:r w:rsidRPr="003C76C6">
              <w:rPr>
                <w:rFonts w:ascii="Times New Roman" w:eastAsia="Times New Roman" w:hAnsi="Times New Roman" w:cs="Times New Roman"/>
                <w:kern w:val="0"/>
                <w:lang w:eastAsia="ro-MD"/>
                <w14:ligatures w14:val="none"/>
              </w:rPr>
              <w:br/>
              <w:t>0250,</w:t>
            </w:r>
            <w:r w:rsidRPr="003C76C6">
              <w:rPr>
                <w:rFonts w:ascii="Times New Roman" w:eastAsia="Times New Roman" w:hAnsi="Times New Roman" w:cs="Times New Roman"/>
                <w:kern w:val="0"/>
                <w:lang w:eastAsia="ro-MD"/>
                <w14:ligatures w14:val="none"/>
              </w:rPr>
              <w:br/>
              <w:t>0350,</w:t>
            </w:r>
            <w:r w:rsidRPr="003C76C6">
              <w:rPr>
                <w:rFonts w:ascii="Times New Roman" w:eastAsia="Times New Roman" w:hAnsi="Times New Roman" w:cs="Times New Roman"/>
                <w:kern w:val="0"/>
                <w:lang w:eastAsia="ro-MD"/>
                <w14:ligatures w14:val="none"/>
              </w:rPr>
              <w:br/>
              <w:t>0450,</w:t>
            </w:r>
            <w:r w:rsidRPr="003C76C6">
              <w:rPr>
                <w:rFonts w:ascii="Times New Roman" w:eastAsia="Times New Roman" w:hAnsi="Times New Roman" w:cs="Times New Roman"/>
                <w:kern w:val="0"/>
                <w:lang w:eastAsia="ro-MD"/>
                <w14:ligatures w14:val="none"/>
              </w:rPr>
              <w:br/>
              <w:t>0550,</w:t>
            </w:r>
            <w:r w:rsidRPr="003C76C6">
              <w:rPr>
                <w:rFonts w:ascii="Times New Roman" w:eastAsia="Times New Roman" w:hAnsi="Times New Roman" w:cs="Times New Roman"/>
                <w:kern w:val="0"/>
                <w:lang w:eastAsia="ro-MD"/>
                <w14:ligatures w14:val="none"/>
              </w:rPr>
              <w:br/>
              <w:t>0650,</w:t>
            </w:r>
            <w:r w:rsidRPr="003C76C6">
              <w:rPr>
                <w:rFonts w:ascii="Times New Roman" w:eastAsia="Times New Roman" w:hAnsi="Times New Roman" w:cs="Times New Roman"/>
                <w:kern w:val="0"/>
                <w:lang w:eastAsia="ro-MD"/>
                <w14:ligatures w14:val="none"/>
              </w:rPr>
              <w:br/>
              <w:t>0750,</w:t>
            </w:r>
            <w:r w:rsidRPr="003C76C6">
              <w:rPr>
                <w:rFonts w:ascii="Times New Roman" w:eastAsia="Times New Roman" w:hAnsi="Times New Roman" w:cs="Times New Roman"/>
                <w:kern w:val="0"/>
                <w:lang w:eastAsia="ro-MD"/>
                <w14:ligatures w14:val="none"/>
              </w:rPr>
              <w:b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3CA7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Максимальный единичный убыток</w:t>
            </w:r>
            <w:r w:rsidRPr="003C76C6">
              <w:rPr>
                <w:rFonts w:ascii="Times New Roman" w:eastAsia="Times New Roman" w:hAnsi="Times New Roman" w:cs="Times New Roman"/>
                <w:kern w:val="0"/>
                <w:lang w:eastAsia="ro-MD"/>
                <w14:ligatures w14:val="none"/>
              </w:rPr>
              <w:br/>
              <w:t>Максимальная единичная убыток – это наибольшее из следующих значений:</w:t>
            </w:r>
            <w:r w:rsidRPr="003C76C6">
              <w:rPr>
                <w:rFonts w:ascii="Times New Roman" w:eastAsia="Times New Roman" w:hAnsi="Times New Roman" w:cs="Times New Roman"/>
                <w:kern w:val="0"/>
                <w:lang w:eastAsia="ro-MD"/>
                <w14:ligatures w14:val="none"/>
              </w:rPr>
              <w:br/>
              <w:t>(i) наибольшая сумма валового убытка, связанного с событием убытка, впервые отраженным в отчете за отчетный период, и</w:t>
            </w:r>
            <w:r w:rsidRPr="003C76C6">
              <w:rPr>
                <w:rFonts w:ascii="Times New Roman" w:eastAsia="Times New Roman" w:hAnsi="Times New Roman" w:cs="Times New Roman"/>
                <w:kern w:val="0"/>
                <w:lang w:eastAsia="ro-MD"/>
                <w14:ligatures w14:val="none"/>
              </w:rPr>
              <w:br/>
              <w:t>(ii) наибольшей суммой положительной корректировки убытка (как указано в строках 0040, 0140, …, 0840 выше), связанной с событием убытка, впервые отраженным в отчете за предыдущий отчетный период.</w:t>
            </w:r>
            <w:r w:rsidRPr="003C76C6">
              <w:rPr>
                <w:rFonts w:ascii="Times New Roman" w:eastAsia="Times New Roman" w:hAnsi="Times New Roman" w:cs="Times New Roman"/>
                <w:kern w:val="0"/>
                <w:lang w:eastAsia="ro-MD"/>
                <w14:ligatures w14:val="none"/>
              </w:rPr>
              <w:br/>
              <w:t xml:space="preserve">Суммы, подлежащие отражению в отчете, не учитывают полученные возмещения. </w:t>
            </w:r>
          </w:p>
          <w:p w14:paraId="43EAB7C1"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E98723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305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0060,</w:t>
            </w:r>
            <w:r w:rsidRPr="003C76C6">
              <w:rPr>
                <w:rFonts w:ascii="Times New Roman" w:eastAsia="Times New Roman" w:hAnsi="Times New Roman" w:cs="Times New Roman"/>
                <w:kern w:val="0"/>
                <w:lang w:eastAsia="ro-MD"/>
                <w14:ligatures w14:val="none"/>
              </w:rPr>
              <w:br/>
              <w:t>0160,</w:t>
            </w:r>
            <w:r w:rsidRPr="003C76C6">
              <w:rPr>
                <w:rFonts w:ascii="Times New Roman" w:eastAsia="Times New Roman" w:hAnsi="Times New Roman" w:cs="Times New Roman"/>
                <w:kern w:val="0"/>
                <w:lang w:eastAsia="ro-MD"/>
                <w14:ligatures w14:val="none"/>
              </w:rPr>
              <w:br/>
              <w:t>0260,</w:t>
            </w:r>
            <w:r w:rsidRPr="003C76C6">
              <w:rPr>
                <w:rFonts w:ascii="Times New Roman" w:eastAsia="Times New Roman" w:hAnsi="Times New Roman" w:cs="Times New Roman"/>
                <w:kern w:val="0"/>
                <w:lang w:eastAsia="ro-MD"/>
                <w14:ligatures w14:val="none"/>
              </w:rPr>
              <w:br/>
              <w:t>0360,</w:t>
            </w:r>
            <w:r w:rsidRPr="003C76C6">
              <w:rPr>
                <w:rFonts w:ascii="Times New Roman" w:eastAsia="Times New Roman" w:hAnsi="Times New Roman" w:cs="Times New Roman"/>
                <w:kern w:val="0"/>
                <w:lang w:eastAsia="ro-MD"/>
                <w14:ligatures w14:val="none"/>
              </w:rPr>
              <w:br/>
              <w:t>0460,</w:t>
            </w:r>
            <w:r w:rsidRPr="003C76C6">
              <w:rPr>
                <w:rFonts w:ascii="Times New Roman" w:eastAsia="Times New Roman" w:hAnsi="Times New Roman" w:cs="Times New Roman"/>
                <w:kern w:val="0"/>
                <w:lang w:eastAsia="ro-MD"/>
                <w14:ligatures w14:val="none"/>
              </w:rPr>
              <w:br/>
              <w:t>0560,</w:t>
            </w:r>
            <w:r w:rsidRPr="003C76C6">
              <w:rPr>
                <w:rFonts w:ascii="Times New Roman" w:eastAsia="Times New Roman" w:hAnsi="Times New Roman" w:cs="Times New Roman"/>
                <w:kern w:val="0"/>
                <w:lang w:eastAsia="ro-MD"/>
                <w14:ligatures w14:val="none"/>
              </w:rPr>
              <w:br/>
              <w:t>0660,</w:t>
            </w:r>
            <w:r w:rsidRPr="003C76C6">
              <w:rPr>
                <w:rFonts w:ascii="Times New Roman" w:eastAsia="Times New Roman" w:hAnsi="Times New Roman" w:cs="Times New Roman"/>
                <w:kern w:val="0"/>
                <w:lang w:eastAsia="ro-MD"/>
                <w14:ligatures w14:val="none"/>
              </w:rPr>
              <w:br/>
              <w:t>0760,</w:t>
            </w:r>
            <w:r w:rsidRPr="003C76C6">
              <w:rPr>
                <w:rFonts w:ascii="Times New Roman" w:eastAsia="Times New Roman" w:hAnsi="Times New Roman" w:cs="Times New Roman"/>
                <w:kern w:val="0"/>
                <w:lang w:eastAsia="ro-MD"/>
                <w14:ligatures w14:val="none"/>
              </w:rPr>
              <w:b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B2F4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Сумма пяти крупнейших убытков</w:t>
            </w:r>
            <w:r w:rsidRPr="003C76C6">
              <w:rPr>
                <w:rFonts w:ascii="Times New Roman" w:eastAsia="Times New Roman" w:hAnsi="Times New Roman" w:cs="Times New Roman"/>
                <w:kern w:val="0"/>
                <w:lang w:eastAsia="ro-MD"/>
                <w14:ligatures w14:val="none"/>
              </w:rPr>
              <w:br/>
              <w:t>Сумма пяти наибольших убытков представляет собой сумму пяти наибольших сумм из:</w:t>
            </w:r>
            <w:r w:rsidRPr="003C76C6">
              <w:rPr>
                <w:rFonts w:ascii="Times New Roman" w:eastAsia="Times New Roman" w:hAnsi="Times New Roman" w:cs="Times New Roman"/>
                <w:kern w:val="0"/>
                <w:lang w:eastAsia="ro-MD"/>
                <w14:ligatures w14:val="none"/>
              </w:rPr>
              <w:br/>
              <w:t>(i) суммы валового убытка по событиям, о которых впервые сообщается в течение отчетного периода, и</w:t>
            </w:r>
            <w:r w:rsidRPr="003C76C6">
              <w:rPr>
                <w:rFonts w:ascii="Times New Roman" w:eastAsia="Times New Roman" w:hAnsi="Times New Roman" w:cs="Times New Roman"/>
                <w:kern w:val="0"/>
                <w:lang w:eastAsia="ro-MD"/>
                <w14:ligatures w14:val="none"/>
              </w:rPr>
              <w:br/>
              <w:t xml:space="preserve">(ii) суммами положительных корректировок убытка (как определено в строках 0040, 0140, …, 0840 выше), связанных с событиями убытка, впервые отраженными в отчете за предыдущий отчетный период. Сумма, которая может быть отнесена к пяти наибольшим суммам, </w:t>
            </w:r>
            <w:r w:rsidRPr="003C76C6">
              <w:rPr>
                <w:rFonts w:ascii="Times New Roman" w:eastAsia="Times New Roman" w:hAnsi="Times New Roman" w:cs="Times New Roman"/>
                <w:kern w:val="0"/>
                <w:lang w:eastAsia="ro-MD"/>
                <w14:ligatures w14:val="none"/>
              </w:rPr>
              <w:lastRenderedPageBreak/>
              <w:t>является суммой собственно корректировки убытка, а не общей суммы убытка, связанного с данным событием убытка до или после корректировки убытка.</w:t>
            </w:r>
            <w:r w:rsidRPr="003C76C6">
              <w:rPr>
                <w:rFonts w:ascii="Times New Roman" w:eastAsia="Times New Roman" w:hAnsi="Times New Roman" w:cs="Times New Roman"/>
                <w:kern w:val="0"/>
                <w:lang w:eastAsia="ro-MD"/>
                <w14:ligatures w14:val="none"/>
              </w:rPr>
              <w:br/>
              <w:t xml:space="preserve">Суммы, подлежащие отражению в отчетности, не учитывают полученные возмещения. </w:t>
            </w:r>
          </w:p>
          <w:p w14:paraId="2570AC8D"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C24ADA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9AE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0070,</w:t>
            </w:r>
            <w:r w:rsidRPr="003C76C6">
              <w:rPr>
                <w:rFonts w:ascii="Times New Roman" w:eastAsia="Times New Roman" w:hAnsi="Times New Roman" w:cs="Times New Roman"/>
                <w:kern w:val="0"/>
                <w:lang w:eastAsia="ro-MD"/>
                <w14:ligatures w14:val="none"/>
              </w:rPr>
              <w:br/>
              <w:t>0170,</w:t>
            </w:r>
            <w:r w:rsidRPr="003C76C6">
              <w:rPr>
                <w:rFonts w:ascii="Times New Roman" w:eastAsia="Times New Roman" w:hAnsi="Times New Roman" w:cs="Times New Roman"/>
                <w:kern w:val="0"/>
                <w:lang w:eastAsia="ro-MD"/>
                <w14:ligatures w14:val="none"/>
              </w:rPr>
              <w:br/>
              <w:t>0270,</w:t>
            </w:r>
            <w:r w:rsidRPr="003C76C6">
              <w:rPr>
                <w:rFonts w:ascii="Times New Roman" w:eastAsia="Times New Roman" w:hAnsi="Times New Roman" w:cs="Times New Roman"/>
                <w:kern w:val="0"/>
                <w:lang w:eastAsia="ro-MD"/>
                <w14:ligatures w14:val="none"/>
              </w:rPr>
              <w:br/>
              <w:t>0370,</w:t>
            </w:r>
            <w:r w:rsidRPr="003C76C6">
              <w:rPr>
                <w:rFonts w:ascii="Times New Roman" w:eastAsia="Times New Roman" w:hAnsi="Times New Roman" w:cs="Times New Roman"/>
                <w:kern w:val="0"/>
                <w:lang w:eastAsia="ro-MD"/>
                <w14:ligatures w14:val="none"/>
              </w:rPr>
              <w:br/>
              <w:t>0470,</w:t>
            </w:r>
            <w:r w:rsidRPr="003C76C6">
              <w:rPr>
                <w:rFonts w:ascii="Times New Roman" w:eastAsia="Times New Roman" w:hAnsi="Times New Roman" w:cs="Times New Roman"/>
                <w:kern w:val="0"/>
                <w:lang w:eastAsia="ro-MD"/>
                <w14:ligatures w14:val="none"/>
              </w:rPr>
              <w:br/>
              <w:t>0570,</w:t>
            </w:r>
            <w:r w:rsidRPr="003C76C6">
              <w:rPr>
                <w:rFonts w:ascii="Times New Roman" w:eastAsia="Times New Roman" w:hAnsi="Times New Roman" w:cs="Times New Roman"/>
                <w:kern w:val="0"/>
                <w:lang w:eastAsia="ro-MD"/>
                <w14:ligatures w14:val="none"/>
              </w:rPr>
              <w:br/>
              <w:t>0670,</w:t>
            </w:r>
            <w:r w:rsidRPr="003C76C6">
              <w:rPr>
                <w:rFonts w:ascii="Times New Roman" w:eastAsia="Times New Roman" w:hAnsi="Times New Roman" w:cs="Times New Roman"/>
                <w:kern w:val="0"/>
                <w:lang w:eastAsia="ro-MD"/>
                <w14:ligatures w14:val="none"/>
              </w:rPr>
              <w:br/>
              <w:t>0770,</w:t>
            </w:r>
            <w:r w:rsidRPr="003C76C6">
              <w:rPr>
                <w:rFonts w:ascii="Times New Roman" w:eastAsia="Times New Roman" w:hAnsi="Times New Roman" w:cs="Times New Roman"/>
                <w:kern w:val="0"/>
                <w:lang w:eastAsia="ro-MD"/>
                <w14:ligatures w14:val="none"/>
              </w:rPr>
              <w:b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FF59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Полное прямое возмещение убытка</w:t>
            </w:r>
            <w:r w:rsidRPr="003C76C6">
              <w:rPr>
                <w:rFonts w:ascii="Times New Roman" w:eastAsia="Times New Roman" w:hAnsi="Times New Roman" w:cs="Times New Roman"/>
                <w:kern w:val="0"/>
                <w:lang w:eastAsia="ro-MD"/>
                <w14:ligatures w14:val="none"/>
              </w:rPr>
              <w:br/>
              <w:t>Прямые возмещения убытка должны представлять собой все полученные возмещения убытка, за исключением тех, которые подлежат страхованию, как указано в строке ниже в этой таблице.</w:t>
            </w:r>
            <w:r w:rsidRPr="003C76C6">
              <w:rPr>
                <w:rFonts w:ascii="Times New Roman" w:eastAsia="Times New Roman" w:hAnsi="Times New Roman" w:cs="Times New Roman"/>
                <w:kern w:val="0"/>
                <w:lang w:eastAsia="ro-MD"/>
                <w14:ligatures w14:val="none"/>
              </w:rPr>
              <w:br/>
              <w:t xml:space="preserve">Полное прямое возмещение убытка должно представлять собой сумму всех прямых возмещений и корректировок прямых возмещений, учтенных в течение отчетного периода и относящихся к событиям операционного риска, повлекшим убытки, впервые учтенным в течение отчетного периода или предыдущих отчетных периодов. </w:t>
            </w:r>
          </w:p>
          <w:p w14:paraId="27FE919B"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1CFE6091"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742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0080,</w:t>
            </w:r>
            <w:r w:rsidRPr="003C76C6">
              <w:rPr>
                <w:rFonts w:ascii="Times New Roman" w:eastAsia="Times New Roman" w:hAnsi="Times New Roman" w:cs="Times New Roman"/>
                <w:kern w:val="0"/>
                <w:lang w:eastAsia="ro-MD"/>
                <w14:ligatures w14:val="none"/>
              </w:rPr>
              <w:br/>
              <w:t>0180,</w:t>
            </w:r>
            <w:r w:rsidRPr="003C76C6">
              <w:rPr>
                <w:rFonts w:ascii="Times New Roman" w:eastAsia="Times New Roman" w:hAnsi="Times New Roman" w:cs="Times New Roman"/>
                <w:kern w:val="0"/>
                <w:lang w:eastAsia="ro-MD"/>
                <w14:ligatures w14:val="none"/>
              </w:rPr>
              <w:br/>
              <w:t>0280,</w:t>
            </w:r>
            <w:r w:rsidRPr="003C76C6">
              <w:rPr>
                <w:rFonts w:ascii="Times New Roman" w:eastAsia="Times New Roman" w:hAnsi="Times New Roman" w:cs="Times New Roman"/>
                <w:kern w:val="0"/>
                <w:lang w:eastAsia="ro-MD"/>
                <w14:ligatures w14:val="none"/>
              </w:rPr>
              <w:br/>
              <w:t>0380,</w:t>
            </w:r>
            <w:r w:rsidRPr="003C76C6">
              <w:rPr>
                <w:rFonts w:ascii="Times New Roman" w:eastAsia="Times New Roman" w:hAnsi="Times New Roman" w:cs="Times New Roman"/>
                <w:kern w:val="0"/>
                <w:lang w:eastAsia="ro-MD"/>
                <w14:ligatures w14:val="none"/>
              </w:rPr>
              <w:br/>
              <w:t>0480,</w:t>
            </w:r>
            <w:r w:rsidRPr="003C76C6">
              <w:rPr>
                <w:rFonts w:ascii="Times New Roman" w:eastAsia="Times New Roman" w:hAnsi="Times New Roman" w:cs="Times New Roman"/>
                <w:kern w:val="0"/>
                <w:lang w:eastAsia="ro-MD"/>
                <w14:ligatures w14:val="none"/>
              </w:rPr>
              <w:br/>
              <w:t>0580,</w:t>
            </w:r>
            <w:r w:rsidRPr="003C76C6">
              <w:rPr>
                <w:rFonts w:ascii="Times New Roman" w:eastAsia="Times New Roman" w:hAnsi="Times New Roman" w:cs="Times New Roman"/>
                <w:kern w:val="0"/>
                <w:lang w:eastAsia="ro-MD"/>
                <w14:ligatures w14:val="none"/>
              </w:rPr>
              <w:br/>
              <w:t>0680,</w:t>
            </w:r>
            <w:r w:rsidRPr="003C76C6">
              <w:rPr>
                <w:rFonts w:ascii="Times New Roman" w:eastAsia="Times New Roman" w:hAnsi="Times New Roman" w:cs="Times New Roman"/>
                <w:kern w:val="0"/>
                <w:lang w:eastAsia="ro-MD"/>
                <w14:ligatures w14:val="none"/>
              </w:rPr>
              <w:br/>
              <w:t>0780,</w:t>
            </w:r>
            <w:r w:rsidRPr="003C76C6">
              <w:rPr>
                <w:rFonts w:ascii="Times New Roman" w:eastAsia="Times New Roman" w:hAnsi="Times New Roman" w:cs="Times New Roman"/>
                <w:kern w:val="0"/>
                <w:lang w:eastAsia="ro-MD"/>
                <w14:ligatures w14:val="none"/>
              </w:rPr>
              <w:b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B64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Полное возмещение по страхованию</w:t>
            </w:r>
            <w:r w:rsidRPr="003C76C6">
              <w:rPr>
                <w:rFonts w:ascii="Times New Roman" w:eastAsia="Times New Roman" w:hAnsi="Times New Roman" w:cs="Times New Roman"/>
                <w:kern w:val="0"/>
                <w:lang w:eastAsia="ro-MD"/>
                <w14:ligatures w14:val="none"/>
              </w:rPr>
              <w:br/>
              <w:t>Возмещения по страхованию должны быть возмещениями, полученными в соответствии с п.19 и частью 3 главы III Регламента № 311/2025.</w:t>
            </w:r>
            <w:r w:rsidRPr="003C76C6">
              <w:rPr>
                <w:rFonts w:ascii="Times New Roman" w:eastAsia="Times New Roman" w:hAnsi="Times New Roman" w:cs="Times New Roman"/>
                <w:kern w:val="0"/>
                <w:lang w:eastAsia="ro-MD"/>
                <w14:ligatures w14:val="none"/>
              </w:rPr>
              <w:br/>
              <w:t xml:space="preserve">Общая сумма возмещений по страхованию должна представлять собой сумму всех возмещений по страхованию и корректировок соответствующих возмещений, учтенных в течение отчетного периода и имеющих отношение к событиям операционного риска, повлекшим убытки, впервые учтенным в течение отчетного периода или предыдущих отчетных периодов. </w:t>
            </w:r>
          </w:p>
          <w:p w14:paraId="4AA0FC5D"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C266A3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B59E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0910-0980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54B8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ИТОГО НАПРАВЛЕНИЯ ДЕЯТЕЛЬНОСТИ</w:t>
            </w:r>
            <w:r w:rsidRPr="003C76C6">
              <w:rPr>
                <w:rFonts w:ascii="Times New Roman" w:eastAsia="Times New Roman" w:hAnsi="Times New Roman" w:cs="Times New Roman"/>
                <w:b/>
                <w:bCs/>
                <w:kern w:val="0"/>
                <w:u w:val="single"/>
                <w:lang w:eastAsia="ro-MD"/>
                <w14:ligatures w14:val="none"/>
              </w:rPr>
              <w:br/>
            </w:r>
            <w:r w:rsidRPr="003C76C6">
              <w:rPr>
                <w:rFonts w:ascii="Times New Roman" w:eastAsia="Times New Roman" w:hAnsi="Times New Roman" w:cs="Times New Roman"/>
                <w:kern w:val="0"/>
                <w:lang w:eastAsia="ro-MD"/>
                <w14:ligatures w14:val="none"/>
              </w:rPr>
              <w:br/>
              <w:t xml:space="preserve">Для каждой категории убыточных событий (графы 0010-0080) предоставляется информация по всем направлениям деятельности. </w:t>
            </w:r>
          </w:p>
          <w:p w14:paraId="0E6FA555"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4BD8AC8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E27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0910-0914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0FB6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Количество событий убытка</w:t>
            </w:r>
            <w:r w:rsidRPr="003C76C6">
              <w:rPr>
                <w:rFonts w:ascii="Times New Roman" w:eastAsia="Times New Roman" w:hAnsi="Times New Roman" w:cs="Times New Roman"/>
                <w:kern w:val="0"/>
                <w:lang w:eastAsia="ro-MD"/>
                <w14:ligatures w14:val="none"/>
              </w:rPr>
              <w:br/>
              <w:t>В строке 0910 указывается количество убыточных событий, превышающих внутренний порог, по категориям убыточных событий для всех направлений деятельности. Эта цифра может быть меньше, чем цифра, полученная путем агрегирования количества событий убытков по направлениям деятельности, поскольку события убытков с множественным воздействием (воздействие на несколько различных направлений деятельности) считаются одним событием. Он может быть больше, когда банк, рассчитавший в декабре 2026 года свои требования к собственным средствам в соответствии с BIA, не может определить вид (виды) деятельности, затронутые убытком в каждом случае.</w:t>
            </w:r>
            <w:r w:rsidRPr="003C76C6">
              <w:rPr>
                <w:rFonts w:ascii="Times New Roman" w:eastAsia="Times New Roman" w:hAnsi="Times New Roman" w:cs="Times New Roman"/>
                <w:kern w:val="0"/>
                <w:lang w:eastAsia="ro-MD"/>
                <w14:ligatures w14:val="none"/>
              </w:rPr>
              <w:br/>
              <w:t>В строках 0911-0914 указывается количество убыточных событий, сумма валового убытка по которым находится в диапазонах, определенных в соответствующих строках формуляра.</w:t>
            </w:r>
            <w:r w:rsidRPr="003C76C6">
              <w:rPr>
                <w:rFonts w:ascii="Times New Roman" w:eastAsia="Times New Roman" w:hAnsi="Times New Roman" w:cs="Times New Roman"/>
                <w:kern w:val="0"/>
                <w:lang w:eastAsia="ro-MD"/>
                <w14:ligatures w14:val="none"/>
              </w:rPr>
              <w:br/>
              <w:t>При условии, что банк распределил все убытки по линии деятельности или определил категории событий убытков для всех убытков, к графе 0080 применяются, в зависимости от случая, следующие положения:</w:t>
            </w:r>
            <w:r w:rsidRPr="003C76C6">
              <w:rPr>
                <w:rFonts w:ascii="Times New Roman" w:eastAsia="Times New Roman" w:hAnsi="Times New Roman" w:cs="Times New Roman"/>
                <w:kern w:val="0"/>
                <w:lang w:eastAsia="ro-MD"/>
                <w14:ligatures w14:val="none"/>
              </w:rPr>
              <w:br/>
              <w:t>- общее количество событий убытка, указанных в строках 0910–0914, должно быть равно горизонтальной сумме количества событий убытка в соответствующей строке, поскольку при определении этих цифр события убытка, влияющие на несколько различных видов деятельности, уже были учтены как одно событие убытка;</w:t>
            </w:r>
            <w:r w:rsidRPr="003C76C6">
              <w:rPr>
                <w:rFonts w:ascii="Times New Roman" w:eastAsia="Times New Roman" w:hAnsi="Times New Roman" w:cs="Times New Roman"/>
                <w:kern w:val="0"/>
                <w:lang w:eastAsia="ro-MD"/>
                <w14:ligatures w14:val="none"/>
              </w:rPr>
              <w:br/>
              <w:t xml:space="preserve">- цифра, указанная в графе 0080 строки 0910, не обязательно должна </w:t>
            </w:r>
            <w:r w:rsidRPr="003C76C6">
              <w:rPr>
                <w:rFonts w:ascii="Times New Roman" w:eastAsia="Times New Roman" w:hAnsi="Times New Roman" w:cs="Times New Roman"/>
                <w:kern w:val="0"/>
                <w:lang w:eastAsia="ro-MD"/>
                <w14:ligatures w14:val="none"/>
              </w:rPr>
              <w:lastRenderedPageBreak/>
              <w:t xml:space="preserve">быть равна вертикальной сумме количества убыточных событий, включенных в графу 0080, поскольку одно убыточное событие может одновременно влиять на несколько различных направлений деятельности. </w:t>
            </w:r>
          </w:p>
          <w:p w14:paraId="762A324D"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7014030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FC14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0920-0924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EC3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Сумма валовых убытков (новые убыточные события)</w:t>
            </w:r>
            <w:r w:rsidRPr="003C76C6">
              <w:rPr>
                <w:rFonts w:ascii="Times New Roman" w:eastAsia="Times New Roman" w:hAnsi="Times New Roman" w:cs="Times New Roman"/>
                <w:kern w:val="0"/>
                <w:lang w:eastAsia="ro-MD"/>
                <w14:ligatures w14:val="none"/>
              </w:rPr>
              <w:br/>
              <w:t>При условии, что банк отнес все убытки к одной линии деятельности, сумма валового убытка (новые убыточные события), указанная в строке 0920, должна представлять собой простое суммирование сумм валового убытка по новым убыточным событиям для каждой линии деятельности.</w:t>
            </w:r>
            <w:r w:rsidRPr="003C76C6">
              <w:rPr>
                <w:rFonts w:ascii="Times New Roman" w:eastAsia="Times New Roman" w:hAnsi="Times New Roman" w:cs="Times New Roman"/>
                <w:kern w:val="0"/>
                <w:lang w:eastAsia="ro-MD"/>
                <w14:ligatures w14:val="none"/>
              </w:rPr>
              <w:br/>
              <w:t xml:space="preserve">В строках 0921–0924 указывается сумма валовых убытков, относящихся к убыточным событиям, для которых сумма валовых убытков находится в диапазонах, определенных в соответствующих строках. </w:t>
            </w:r>
          </w:p>
          <w:p w14:paraId="59215DB0"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1451942A"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3FD9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0930,</w:t>
            </w:r>
            <w:r w:rsidRPr="003C76C6">
              <w:rPr>
                <w:rFonts w:ascii="Times New Roman" w:eastAsia="Times New Roman" w:hAnsi="Times New Roman" w:cs="Times New Roman"/>
                <w:kern w:val="0"/>
                <w:lang w:eastAsia="ro-MD"/>
                <w14:ligatures w14:val="none"/>
              </w:rPr>
              <w:br/>
              <w:t>0935,</w:t>
            </w:r>
            <w:r w:rsidRPr="003C76C6">
              <w:rPr>
                <w:rFonts w:ascii="Times New Roman" w:eastAsia="Times New Roman" w:hAnsi="Times New Roman" w:cs="Times New Roman"/>
                <w:kern w:val="0"/>
                <w:lang w:eastAsia="ro-MD"/>
                <w14:ligatures w14:val="none"/>
              </w:rPr>
              <w:br/>
              <w:t>0936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3E3D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Количество событий убытка, подлежащих корректировке убытка</w:t>
            </w:r>
            <w:r w:rsidRPr="003C76C6">
              <w:rPr>
                <w:rFonts w:ascii="Times New Roman" w:eastAsia="Times New Roman" w:hAnsi="Times New Roman" w:cs="Times New Roman"/>
                <w:kern w:val="0"/>
                <w:lang w:eastAsia="ro-MD"/>
                <w14:ligatures w14:val="none"/>
              </w:rPr>
              <w:br/>
              <w:t>В строке 0930 указывается общее количество убыточных событий, подлежащих корректировке убытков, как указано в строках 0030, 0130, …, 0830. Эта цифра может быть меньше, чем цифра, полученная путем агрегирования количества событий убытков, подлежащих корректировке убытков по линиям деятельности, поскольку события убытков с множественным воздействием (воздействием на несколько различных линий деятельности) считаются одним событием. Он может быть больше, когда банк, рассчитавший в декабре 2026 года свои требования к собственным средствам в соответствии с BIA, не может определить вид (виды) деятельности, затронутые убытком в каждом случае.</w:t>
            </w:r>
            <w:r w:rsidRPr="003C76C6">
              <w:rPr>
                <w:rFonts w:ascii="Times New Roman" w:eastAsia="Times New Roman" w:hAnsi="Times New Roman" w:cs="Times New Roman"/>
                <w:kern w:val="0"/>
                <w:lang w:eastAsia="ro-MD"/>
                <w14:ligatures w14:val="none"/>
              </w:rPr>
              <w:br/>
              <w:t xml:space="preserve">Количество событий убытка, подлежащих корректировкам убытка, разбивается на количество событий убытка, для которых была произведена положительная корректировка убытка в отчетном периоде, и количество событий убытка, для которых была произведена отрицательная корректировка убытка в отчетном периоде (все с положительным знаком). </w:t>
            </w:r>
          </w:p>
          <w:p w14:paraId="50A991F7"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2152DD2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DC42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0940,</w:t>
            </w:r>
            <w:r w:rsidRPr="003C76C6">
              <w:rPr>
                <w:rFonts w:ascii="Times New Roman" w:eastAsia="Times New Roman" w:hAnsi="Times New Roman" w:cs="Times New Roman"/>
                <w:kern w:val="0"/>
                <w:lang w:eastAsia="ro-MD"/>
                <w14:ligatures w14:val="none"/>
              </w:rPr>
              <w:br/>
              <w:t>0945,</w:t>
            </w:r>
            <w:r w:rsidRPr="003C76C6">
              <w:rPr>
                <w:rFonts w:ascii="Times New Roman" w:eastAsia="Times New Roman" w:hAnsi="Times New Roman" w:cs="Times New Roman"/>
                <w:kern w:val="0"/>
                <w:lang w:eastAsia="ro-MD"/>
                <w14:ligatures w14:val="none"/>
              </w:rPr>
              <w:br/>
              <w:t>0946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B158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Корректировки убытков, связанных с предыдущими отчетными периодами</w:t>
            </w:r>
            <w:r w:rsidRPr="003C76C6">
              <w:rPr>
                <w:rFonts w:ascii="Times New Roman" w:eastAsia="Times New Roman" w:hAnsi="Times New Roman" w:cs="Times New Roman"/>
                <w:kern w:val="0"/>
                <w:lang w:eastAsia="ro-MD"/>
                <w14:ligatures w14:val="none"/>
              </w:rPr>
              <w:br/>
              <w:t>В строке 0940 указывается общая сумма корректировок убытков, связанных с предыдущими отчетными периодами, по видам деятельности (как указано в строках 0040, 0140, …, 0840). При условии, что банк отнес все убытки к одной линии деятельности, сумма, указанная в строке 0940, должна быть простым суммированием корректировок убытков, связанных с предыдущими отчетными периодами, указанных для различных линий деятельности.</w:t>
            </w:r>
            <w:r w:rsidRPr="003C76C6">
              <w:rPr>
                <w:rFonts w:ascii="Times New Roman" w:eastAsia="Times New Roman" w:hAnsi="Times New Roman" w:cs="Times New Roman"/>
                <w:kern w:val="0"/>
                <w:lang w:eastAsia="ro-MD"/>
                <w14:ligatures w14:val="none"/>
              </w:rPr>
              <w:br/>
              <w:t xml:space="preserve">Сумма корректировок убытка разбита на сумму, связанную с событиями убытка, по которым была произведена положительная корректировка убытка в отчетном периоде (строка 0945, отражается как положительное число) и сумму, связанную с событиями убытка, по которым была произведена отрицательная корректировка убытка в Отчетный период (строка 0946, отражается как отрицательное число). Если в результате отрицательной корректировки убытка скорректированная сумма убытка, которая может быть отнесена к событию, вызвавшему убыток, становится меньше порога, применяемого для сбора внутренних данных банка, банк отражает общую сумму убытка по данному событию, накопленную до последней даты, когда событие было отражено в отчетности за декабрь </w:t>
            </w:r>
            <w:r w:rsidRPr="003C76C6">
              <w:rPr>
                <w:rFonts w:ascii="Times New Roman" w:eastAsia="Times New Roman" w:hAnsi="Times New Roman" w:cs="Times New Roman"/>
                <w:kern w:val="0"/>
                <w:lang w:eastAsia="ro-MD"/>
                <w14:ligatures w14:val="none"/>
              </w:rPr>
              <w:lastRenderedPageBreak/>
              <w:t xml:space="preserve">(то есть первоначальный убыток плюс/минус любые корректировки убытка, произведенные в предыдущие отчетные периоды) с отрицательным знаком в строке 0946 вместо суммы отрицательной корректировки самого убытка. </w:t>
            </w:r>
          </w:p>
          <w:p w14:paraId="24851A68"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0B73176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9EA3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A4446"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Максимальный единичный убыток</w:t>
            </w:r>
            <w:r w:rsidRPr="003C76C6">
              <w:rPr>
                <w:rFonts w:ascii="Times New Roman" w:eastAsia="Times New Roman" w:hAnsi="Times New Roman" w:cs="Times New Roman"/>
                <w:kern w:val="0"/>
                <w:lang w:eastAsia="ro-MD"/>
                <w14:ligatures w14:val="none"/>
              </w:rPr>
              <w:br/>
              <w:t>При условии, что банк отнес все убытки к указанной линии бизнеса, максимальный единичный убыток должен быть максимальным убытком, превышающим внутренний порог для каждой категории убыточных событий и всех линий бизнеса. Эти цифры могут быть выше, чем самый большой единичный убыток, зарегистрированный в рамках каждого вида деятельности, когда событие, приводящее к убыткам, оказывает влияние на несколько различных видов деятельности.</w:t>
            </w:r>
            <w:r w:rsidRPr="003C76C6">
              <w:rPr>
                <w:rFonts w:ascii="Times New Roman" w:eastAsia="Times New Roman" w:hAnsi="Times New Roman" w:cs="Times New Roman"/>
                <w:kern w:val="0"/>
                <w:lang w:eastAsia="ro-MD"/>
                <w14:ligatures w14:val="none"/>
              </w:rPr>
              <w:br/>
              <w:t>При условии, что банк распределил все убытки по линии бизнеса или определил категории событий, приводящих к убыткам, для всех убытков, к столбцу 0080 применяются следующие положения:</w:t>
            </w:r>
            <w:r w:rsidRPr="003C76C6">
              <w:rPr>
                <w:rFonts w:ascii="Times New Roman" w:eastAsia="Times New Roman" w:hAnsi="Times New Roman" w:cs="Times New Roman"/>
                <w:kern w:val="0"/>
                <w:lang w:eastAsia="ro-MD"/>
                <w14:ligatures w14:val="none"/>
              </w:rPr>
              <w:br/>
              <w:t>- максимальный отчетный единичный убыток должен быть равен наибольшему из значений, указанных в столбцах 0010-0070 этой строки;</w:t>
            </w:r>
            <w:r w:rsidRPr="003C76C6">
              <w:rPr>
                <w:rFonts w:ascii="Times New Roman" w:eastAsia="Times New Roman" w:hAnsi="Times New Roman" w:cs="Times New Roman"/>
                <w:kern w:val="0"/>
                <w:lang w:eastAsia="ro-MD"/>
                <w14:ligatures w14:val="none"/>
              </w:rPr>
              <w:br/>
              <w:t xml:space="preserve">- если существуют события, приводящие к убыткам, которые оказывают влияние на несколько различных видов деятельности, сумма, указанная в {r0950, c0080}, может быть больше сумм "максимального единичного убытка", указанных для каждого вида деятельности в других строках графы 0080. </w:t>
            </w:r>
          </w:p>
          <w:p w14:paraId="613A0F8A"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3FEC3BD5"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4631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B33F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Сумма пяти крупнейших убытков</w:t>
            </w:r>
            <w:r w:rsidRPr="003C76C6">
              <w:rPr>
                <w:rFonts w:ascii="Times New Roman" w:eastAsia="Times New Roman" w:hAnsi="Times New Roman" w:cs="Times New Roman"/>
                <w:kern w:val="0"/>
                <w:lang w:eastAsia="ro-MD"/>
                <w14:ligatures w14:val="none"/>
              </w:rPr>
              <w:br/>
              <w:t>Сообщается сумма пяти наибольших валовых убытков для каждой категории убыточных событий и по всем направлениям деятельности. Эта сумма может быть больше, чем наибольшая сумма пяти наибольших убытков, зарегистрированных по каждому направлению деятельности. Эта сумма должна быть указана независимо от количества убытков.</w:t>
            </w:r>
            <w:r w:rsidRPr="003C76C6">
              <w:rPr>
                <w:rFonts w:ascii="Times New Roman" w:eastAsia="Times New Roman" w:hAnsi="Times New Roman" w:cs="Times New Roman"/>
                <w:kern w:val="0"/>
                <w:lang w:eastAsia="ro-MD"/>
                <w14:ligatures w14:val="none"/>
              </w:rPr>
              <w:br/>
              <w:t xml:space="preserve">При условии, что банк распределил все убытки по указанной линии деятельности и определил категории событий, приведших к убыткам, для всех убытков, для графы 0080 сумма пяти наибольших убытков должна быть суммой пяти наибольших убытков во всей матрице, что означает, что она может не обязательно равняться ни максимальному значению "суммы пяти наибольших убытков" в строке 0960, ни максимальному значению "суммы пяти наибольших убытков" в графе 0080. </w:t>
            </w:r>
          </w:p>
          <w:p w14:paraId="4CB46750"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1E35E86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0371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551A"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Полное прямое возмещение убытка</w:t>
            </w:r>
            <w:r w:rsidRPr="003C76C6">
              <w:rPr>
                <w:rFonts w:ascii="Times New Roman" w:eastAsia="Times New Roman" w:hAnsi="Times New Roman" w:cs="Times New Roman"/>
                <w:kern w:val="0"/>
                <w:lang w:eastAsia="ro-MD"/>
                <w14:ligatures w14:val="none"/>
              </w:rPr>
              <w:br/>
              <w:t xml:space="preserve">При условии, что банк отнес все убытки к указанной линии деятельности, полное прямое возмещение убытка должно представлять собой простое суммирование полного прямого возмещения убытка по каждой линии деятельности. </w:t>
            </w:r>
          </w:p>
          <w:p w14:paraId="43869CB0"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2625691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707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35B4B"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Полное возмещение по страхованию</w:t>
            </w:r>
            <w:r w:rsidRPr="003C76C6">
              <w:rPr>
                <w:rFonts w:ascii="Times New Roman" w:eastAsia="Times New Roman" w:hAnsi="Times New Roman" w:cs="Times New Roman"/>
                <w:kern w:val="0"/>
                <w:lang w:eastAsia="ro-MD"/>
                <w14:ligatures w14:val="none"/>
              </w:rPr>
              <w:br/>
              <w:t xml:space="preserve">При условии, что банк отнес все убытки к указанной линии деятельности, полное возмещение по страховке должно быть простой суммой полного возмещения убытков по страховке для каждой линии деятельности. </w:t>
            </w:r>
          </w:p>
          <w:p w14:paraId="33322796"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bl>
    <w:p w14:paraId="043CF7F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32016E16"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Часть 3.</w:t>
      </w:r>
    </w:p>
    <w:p w14:paraId="7BE91409"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lastRenderedPageBreak/>
        <w:t>C 17.02: Операционный риск: подробная информация о крупнейших</w:t>
      </w:r>
    </w:p>
    <w:p w14:paraId="37B29980" w14:textId="77777777" w:rsidR="003C76C6" w:rsidRPr="003C76C6" w:rsidRDefault="003C76C6" w:rsidP="003C76C6">
      <w:pPr>
        <w:spacing w:after="0" w:line="240" w:lineRule="auto"/>
        <w:jc w:val="center"/>
        <w:rPr>
          <w:rFonts w:ascii="Arial" w:eastAsia="Times New Roman" w:hAnsi="Arial" w:cs="Arial"/>
          <w:b/>
          <w:bCs/>
          <w:kern w:val="0"/>
          <w:sz w:val="24"/>
          <w:szCs w:val="24"/>
          <w:lang w:eastAsia="ro-MD"/>
          <w14:ligatures w14:val="none"/>
        </w:rPr>
      </w:pPr>
      <w:r w:rsidRPr="003C76C6">
        <w:rPr>
          <w:rFonts w:ascii="Arial" w:eastAsia="Times New Roman" w:hAnsi="Arial" w:cs="Arial"/>
          <w:b/>
          <w:bCs/>
          <w:i/>
          <w:iCs/>
          <w:kern w:val="0"/>
          <w:sz w:val="24"/>
          <w:szCs w:val="24"/>
          <w:lang w:eastAsia="ro-MD"/>
          <w14:ligatures w14:val="none"/>
        </w:rPr>
        <w:t>убыточных событиях за предыдущий год (OPR DETAILS 2)</w:t>
      </w:r>
    </w:p>
    <w:p w14:paraId="59B7A3A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22.</w:t>
      </w:r>
      <w:r w:rsidRPr="003C76C6">
        <w:rPr>
          <w:rFonts w:ascii="Arial" w:eastAsia="Times New Roman" w:hAnsi="Arial" w:cs="Arial"/>
          <w:kern w:val="0"/>
          <w:sz w:val="24"/>
          <w:szCs w:val="24"/>
          <w:lang w:eastAsia="ro-MD"/>
          <w14:ligatures w14:val="none"/>
        </w:rPr>
        <w:t xml:space="preserve"> В формуляре C 17.02 представляется информация об отдельных убыточных событиях (одна строка для каждого убыточного события).</w:t>
      </w:r>
    </w:p>
    <w:p w14:paraId="750D5969"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23.</w:t>
      </w:r>
      <w:r w:rsidRPr="003C76C6">
        <w:rPr>
          <w:rFonts w:ascii="Arial" w:eastAsia="Times New Roman" w:hAnsi="Arial" w:cs="Arial"/>
          <w:kern w:val="0"/>
          <w:sz w:val="24"/>
          <w:szCs w:val="24"/>
          <w:lang w:eastAsia="ro-MD"/>
          <w14:ligatures w14:val="none"/>
        </w:rPr>
        <w:t xml:space="preserve"> Информация, представленная в данном формуляре, относится к "новым убыточным событиям", а именно к событиям операционного риска:</w:t>
      </w:r>
    </w:p>
    <w:p w14:paraId="1C2C100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23.1. "учтенным впервые" в течение отчетного периода или</w:t>
      </w:r>
    </w:p>
    <w:p w14:paraId="616E9768"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23.2. "учтенных впервые" в течение предыдущего отчетного периода, когда событие убытка не было включено в какой-либо предыдущий надзорный отчет, например, потому что оно было идентифицировано как событие операционного риска, приведшее к убыткам, только в течение текущего отчетного периода, или потому что совокупный убыток, который может быть отнесен к данному событию (то есть первоначальный убыток плюс/минус любая корректировка убытка, произведенная в течение предыдущих отчетных периодов) превысил порог, применяемый при сборе внутренних данных, только в текущем отчетном периоде.</w:t>
      </w:r>
    </w:p>
    <w:p w14:paraId="6AB34E9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24.</w:t>
      </w:r>
      <w:r w:rsidRPr="003C76C6">
        <w:rPr>
          <w:rFonts w:ascii="Arial" w:eastAsia="Times New Roman" w:hAnsi="Arial" w:cs="Arial"/>
          <w:kern w:val="0"/>
          <w:sz w:val="24"/>
          <w:szCs w:val="24"/>
          <w:lang w:eastAsia="ro-MD"/>
          <w14:ligatures w14:val="none"/>
        </w:rPr>
        <w:t xml:space="preserve"> Сообщаются только события убытка, которые привели к сумме валового убытка, равной или превышающей 100 000 молдавских леев.</w:t>
      </w:r>
    </w:p>
    <w:p w14:paraId="7BDAE093"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При условии соблюдения этого порога:</w:t>
      </w:r>
    </w:p>
    <w:p w14:paraId="16E672E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24.1. самое крупное событие в каждой категории, при условии, что банк определил категории событий для убытков, и</w:t>
      </w:r>
    </w:p>
    <w:p w14:paraId="21D3839B"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24.2. по крайней мере десять крупнейших событий из остальных событий, для которых была или не была определена категория событий в зависимости от суммы валового убытка, включаются в формуляр.</w:t>
      </w:r>
    </w:p>
    <w:p w14:paraId="4A6C89CE"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24.3. События убытка ранжируются в зависимости от валового убытка, отнесенного к ним.</w:t>
      </w:r>
    </w:p>
    <w:p w14:paraId="40EF7C0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24.4. Событие убытка учитывается только один раз.</w:t>
      </w:r>
    </w:p>
    <w:p w14:paraId="3E75EA5D"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4CACD91C"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3"/>
        <w:gridCol w:w="762"/>
        <w:gridCol w:w="371"/>
        <w:gridCol w:w="509"/>
        <w:gridCol w:w="478"/>
        <w:gridCol w:w="624"/>
        <w:gridCol w:w="536"/>
        <w:gridCol w:w="536"/>
        <w:gridCol w:w="564"/>
        <w:gridCol w:w="572"/>
        <w:gridCol w:w="619"/>
        <w:gridCol w:w="528"/>
        <w:gridCol w:w="673"/>
        <w:gridCol w:w="545"/>
        <w:gridCol w:w="617"/>
        <w:gridCol w:w="586"/>
        <w:gridCol w:w="582"/>
      </w:tblGrid>
      <w:tr w:rsidR="003C76C6" w:rsidRPr="003C76C6" w14:paraId="744C8778" w14:textId="77777777" w:rsidTr="003C76C6">
        <w:trPr>
          <w:jc w:val="center"/>
        </w:trPr>
        <w:tc>
          <w:tcPr>
            <w:tcW w:w="0" w:type="auto"/>
            <w:gridSpan w:val="17"/>
            <w:tcBorders>
              <w:top w:val="nil"/>
              <w:left w:val="nil"/>
              <w:bottom w:val="single" w:sz="6" w:space="0" w:color="auto"/>
              <w:right w:val="nil"/>
            </w:tcBorders>
            <w:tcMar>
              <w:top w:w="24" w:type="dxa"/>
              <w:left w:w="48" w:type="dxa"/>
              <w:bottom w:w="24" w:type="dxa"/>
              <w:right w:w="48" w:type="dxa"/>
            </w:tcMar>
            <w:hideMark/>
          </w:tcPr>
          <w:p w14:paraId="1E11F38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Формуляр отчета</w:t>
            </w:r>
          </w:p>
          <w:p w14:paraId="31B801D2"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7B2A9A38"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Код банка</w:t>
            </w:r>
            <w:r w:rsidRPr="003C76C6">
              <w:rPr>
                <w:rFonts w:ascii="Times New Roman" w:eastAsia="Times New Roman" w:hAnsi="Times New Roman" w:cs="Times New Roman"/>
                <w:kern w:val="0"/>
                <w:lang w:eastAsia="ro-MD"/>
                <w14:ligatures w14:val="none"/>
              </w:rPr>
              <w:t xml:space="preserve"> _____________________</w:t>
            </w:r>
          </w:p>
          <w:p w14:paraId="2C6B5ABE"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Отчетный период</w:t>
            </w:r>
            <w:r w:rsidRPr="003C76C6">
              <w:rPr>
                <w:rFonts w:ascii="Times New Roman" w:eastAsia="Times New Roman" w:hAnsi="Times New Roman" w:cs="Times New Roman"/>
                <w:kern w:val="0"/>
                <w:lang w:eastAsia="ro-MD"/>
                <w14:ligatures w14:val="none"/>
              </w:rPr>
              <w:t xml:space="preserve"> ______________</w:t>
            </w:r>
          </w:p>
          <w:p w14:paraId="2D85035E"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62DEE68B" w14:textId="77777777" w:rsidR="003C76C6" w:rsidRPr="003C76C6" w:rsidRDefault="003C76C6" w:rsidP="003C76C6">
            <w:pPr>
              <w:spacing w:after="0" w:line="240" w:lineRule="auto"/>
              <w:jc w:val="right"/>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Формуляр C 17.02</w:t>
            </w:r>
          </w:p>
          <w:p w14:paraId="1C3F4195"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41C3B7DD"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C 17.02 - ОПЕРАЦИОННЫЙ РИСК: СОБЫТИЯ, ПРИВОДЯЩИЕ К БОЛЬШИМ УБЫТКАМ (OPR DETAILS 2)</w:t>
            </w:r>
          </w:p>
          <w:p w14:paraId="0C715EBF"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596C567A" w14:textId="77777777" w:rsidTr="003C76C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F60EB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A0442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Идентифика-</w:t>
            </w:r>
            <w:r w:rsidRPr="003C76C6">
              <w:rPr>
                <w:rFonts w:ascii="Times New Roman" w:eastAsia="Times New Roman" w:hAnsi="Times New Roman" w:cs="Times New Roman"/>
                <w:b/>
                <w:bCs/>
                <w:kern w:val="0"/>
                <w:lang w:eastAsia="ro-MD"/>
                <w14:ligatures w14:val="none"/>
              </w:rPr>
              <w:br/>
              <w:t>ционный</w:t>
            </w:r>
            <w:r w:rsidRPr="003C76C6">
              <w:rPr>
                <w:rFonts w:ascii="Times New Roman" w:eastAsia="Times New Roman" w:hAnsi="Times New Roman" w:cs="Times New Roman"/>
                <w:b/>
                <w:bCs/>
                <w:kern w:val="0"/>
                <w:lang w:eastAsia="ro-MD"/>
                <w14:ligatures w14:val="none"/>
              </w:rPr>
              <w:br/>
              <w:t>номер</w:t>
            </w:r>
            <w:r w:rsidRPr="003C76C6">
              <w:rPr>
                <w:rFonts w:ascii="Times New Roman" w:eastAsia="Times New Roman" w:hAnsi="Times New Roman" w:cs="Times New Roman"/>
                <w:b/>
                <w:bCs/>
                <w:kern w:val="0"/>
                <w:lang w:eastAsia="ro-MD"/>
                <w14:ligatures w14:val="none"/>
              </w:rPr>
              <w:br/>
              <w:t>события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63375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Дата</w:t>
            </w:r>
            <w:r w:rsidRPr="003C76C6">
              <w:rPr>
                <w:rFonts w:ascii="Times New Roman" w:eastAsia="Times New Roman" w:hAnsi="Times New Roman" w:cs="Times New Roman"/>
                <w:b/>
                <w:bCs/>
                <w:kern w:val="0"/>
                <w:lang w:eastAsia="ro-MD"/>
                <w14:ligatures w14:val="none"/>
              </w:rPr>
              <w:br/>
              <w:t>учета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4E5CF9"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Дата</w:t>
            </w:r>
            <w:r w:rsidRPr="003C76C6">
              <w:rPr>
                <w:rFonts w:ascii="Times New Roman" w:eastAsia="Times New Roman" w:hAnsi="Times New Roman" w:cs="Times New Roman"/>
                <w:b/>
                <w:bCs/>
                <w:kern w:val="0"/>
                <w:lang w:eastAsia="ro-MD"/>
                <w14:ligatures w14:val="none"/>
              </w:rPr>
              <w:br/>
              <w:t>возник-</w:t>
            </w:r>
            <w:r w:rsidRPr="003C76C6">
              <w:rPr>
                <w:rFonts w:ascii="Times New Roman" w:eastAsia="Times New Roman" w:hAnsi="Times New Roman" w:cs="Times New Roman"/>
                <w:b/>
                <w:bCs/>
                <w:kern w:val="0"/>
                <w:lang w:eastAsia="ro-MD"/>
                <w14:ligatures w14:val="none"/>
              </w:rPr>
              <w:br/>
              <w:t>новения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516C9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Дата</w:t>
            </w:r>
            <w:r w:rsidRPr="003C76C6">
              <w:rPr>
                <w:rFonts w:ascii="Times New Roman" w:eastAsia="Times New Roman" w:hAnsi="Times New Roman" w:cs="Times New Roman"/>
                <w:b/>
                <w:bCs/>
                <w:kern w:val="0"/>
                <w:lang w:eastAsia="ro-MD"/>
                <w14:ligatures w14:val="none"/>
              </w:rPr>
              <w:br/>
              <w:t>обнару-</w:t>
            </w:r>
            <w:r w:rsidRPr="003C76C6">
              <w:rPr>
                <w:rFonts w:ascii="Times New Roman" w:eastAsia="Times New Roman" w:hAnsi="Times New Roman" w:cs="Times New Roman"/>
                <w:b/>
                <w:bCs/>
                <w:kern w:val="0"/>
                <w:lang w:eastAsia="ro-MD"/>
                <w14:ligatures w14:val="none"/>
              </w:rPr>
              <w:br/>
              <w:t>жения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BE9B5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Категория</w:t>
            </w:r>
            <w:r w:rsidRPr="003C76C6">
              <w:rPr>
                <w:rFonts w:ascii="Times New Roman" w:eastAsia="Times New Roman" w:hAnsi="Times New Roman" w:cs="Times New Roman"/>
                <w:b/>
                <w:bCs/>
                <w:kern w:val="0"/>
                <w:lang w:eastAsia="ro-MD"/>
                <w14:ligatures w14:val="none"/>
              </w:rPr>
              <w:br/>
              <w:t>событий</w:t>
            </w:r>
            <w:r w:rsidRPr="003C76C6">
              <w:rPr>
                <w:rFonts w:ascii="Times New Roman" w:eastAsia="Times New Roman" w:hAnsi="Times New Roman" w:cs="Times New Roman"/>
                <w:b/>
                <w:bCs/>
                <w:kern w:val="0"/>
                <w:lang w:eastAsia="ro-MD"/>
                <w14:ligatures w14:val="none"/>
              </w:rPr>
              <w:br/>
              <w:t>убытка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59457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Валовые</w:t>
            </w:r>
            <w:r w:rsidRPr="003C76C6">
              <w:rPr>
                <w:rFonts w:ascii="Times New Roman" w:eastAsia="Times New Roman" w:hAnsi="Times New Roman" w:cs="Times New Roman"/>
                <w:b/>
                <w:bCs/>
                <w:kern w:val="0"/>
                <w:lang w:eastAsia="ro-MD"/>
                <w14:ligatures w14:val="none"/>
              </w:rPr>
              <w:br/>
              <w:t>убытки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CA0A2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Валовые</w:t>
            </w:r>
            <w:r w:rsidRPr="003C76C6">
              <w:rPr>
                <w:rFonts w:ascii="Times New Roman" w:eastAsia="Times New Roman" w:hAnsi="Times New Roman" w:cs="Times New Roman"/>
                <w:b/>
                <w:bCs/>
                <w:kern w:val="0"/>
                <w:lang w:eastAsia="ro-MD"/>
                <w14:ligatures w14:val="none"/>
              </w:rPr>
              <w:br/>
              <w:t>убытки</w:t>
            </w:r>
            <w:r w:rsidRPr="003C76C6">
              <w:rPr>
                <w:rFonts w:ascii="Times New Roman" w:eastAsia="Times New Roman" w:hAnsi="Times New Roman" w:cs="Times New Roman"/>
                <w:b/>
                <w:bCs/>
                <w:kern w:val="0"/>
                <w:lang w:eastAsia="ro-MD"/>
                <w14:ligatures w14:val="none"/>
              </w:rPr>
              <w:br/>
              <w:t>без учета</w:t>
            </w:r>
            <w:r w:rsidRPr="003C76C6">
              <w:rPr>
                <w:rFonts w:ascii="Times New Roman" w:eastAsia="Times New Roman" w:hAnsi="Times New Roman" w:cs="Times New Roman"/>
                <w:b/>
                <w:bCs/>
                <w:kern w:val="0"/>
                <w:lang w:eastAsia="ro-MD"/>
                <w14:ligatures w14:val="none"/>
              </w:rPr>
              <w:br/>
              <w:t>прямых</w:t>
            </w:r>
            <w:r w:rsidRPr="003C76C6">
              <w:rPr>
                <w:rFonts w:ascii="Times New Roman" w:eastAsia="Times New Roman" w:hAnsi="Times New Roman" w:cs="Times New Roman"/>
                <w:b/>
                <w:bCs/>
                <w:kern w:val="0"/>
                <w:lang w:eastAsia="ro-MD"/>
                <w14:ligatures w14:val="none"/>
              </w:rPr>
              <w:br/>
              <w:t>возме-</w:t>
            </w:r>
            <w:r w:rsidRPr="003C76C6">
              <w:rPr>
                <w:rFonts w:ascii="Times New Roman" w:eastAsia="Times New Roman" w:hAnsi="Times New Roman" w:cs="Times New Roman"/>
                <w:b/>
                <w:bCs/>
                <w:kern w:val="0"/>
                <w:lang w:eastAsia="ro-MD"/>
                <w14:ligatures w14:val="none"/>
              </w:rPr>
              <w:br/>
              <w:t>щений</w:t>
            </w:r>
          </w:p>
        </w:tc>
        <w:tc>
          <w:tcPr>
            <w:tcW w:w="0" w:type="auto"/>
            <w:gridSpan w:val="9"/>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F3FE3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PIERDEREA BRUTĂ PE LINII DE ACTIVITATE</w:t>
            </w:r>
          </w:p>
        </w:tc>
      </w:tr>
      <w:tr w:rsidR="003C76C6" w:rsidRPr="003C76C6" w14:paraId="420599C4" w14:textId="77777777" w:rsidTr="003C76C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3E5FA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7B778"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766CD5"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39F323"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12B55"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81666"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601B92"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0EAC0B"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EB138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Корпора-</w:t>
            </w:r>
            <w:r w:rsidRPr="003C76C6">
              <w:rPr>
                <w:rFonts w:ascii="Times New Roman" w:eastAsia="Times New Roman" w:hAnsi="Times New Roman" w:cs="Times New Roman"/>
                <w:b/>
                <w:bCs/>
                <w:kern w:val="0"/>
                <w:lang w:eastAsia="ro-MD"/>
                <w14:ligatures w14:val="none"/>
              </w:rPr>
              <w:br/>
              <w:t>тивные</w:t>
            </w:r>
            <w:r w:rsidRPr="003C76C6">
              <w:rPr>
                <w:rFonts w:ascii="Times New Roman" w:eastAsia="Times New Roman" w:hAnsi="Times New Roman" w:cs="Times New Roman"/>
                <w:b/>
                <w:bCs/>
                <w:kern w:val="0"/>
                <w:lang w:eastAsia="ro-MD"/>
                <w14:ligatures w14:val="none"/>
              </w:rPr>
              <w:br/>
              <w:t>финансы</w:t>
            </w:r>
            <w:r w:rsidRPr="003C76C6">
              <w:rPr>
                <w:rFonts w:ascii="Times New Roman" w:eastAsia="Times New Roman" w:hAnsi="Times New Roman" w:cs="Times New Roman"/>
                <w:b/>
                <w:bCs/>
                <w:kern w:val="0"/>
                <w:lang w:eastAsia="ro-MD"/>
                <w14:ligatures w14:val="none"/>
              </w:rPr>
              <w:br/>
              <w:t>[CF]</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58698C"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Торговля</w:t>
            </w:r>
            <w:r w:rsidRPr="003C76C6">
              <w:rPr>
                <w:rFonts w:ascii="Times New Roman" w:eastAsia="Times New Roman" w:hAnsi="Times New Roman" w:cs="Times New Roman"/>
                <w:b/>
                <w:bCs/>
                <w:kern w:val="0"/>
                <w:lang w:eastAsia="ro-MD"/>
                <w14:ligatures w14:val="none"/>
              </w:rPr>
              <w:br/>
              <w:t>и продажи</w:t>
            </w:r>
            <w:r w:rsidRPr="003C76C6">
              <w:rPr>
                <w:rFonts w:ascii="Times New Roman" w:eastAsia="Times New Roman" w:hAnsi="Times New Roman" w:cs="Times New Roman"/>
                <w:b/>
                <w:bCs/>
                <w:kern w:val="0"/>
                <w:lang w:eastAsia="ro-MD"/>
                <w14:ligatures w14:val="none"/>
              </w:rPr>
              <w:br/>
              <w:t>[TS]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D5FB5A"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Розничное</w:t>
            </w:r>
            <w:r w:rsidRPr="003C76C6">
              <w:rPr>
                <w:rFonts w:ascii="Times New Roman" w:eastAsia="Times New Roman" w:hAnsi="Times New Roman" w:cs="Times New Roman"/>
                <w:b/>
                <w:bCs/>
                <w:kern w:val="0"/>
                <w:lang w:eastAsia="ro-MD"/>
                <w14:ligatures w14:val="none"/>
              </w:rPr>
              <w:br/>
              <w:t>брокераж</w:t>
            </w:r>
            <w:r w:rsidRPr="003C76C6">
              <w:rPr>
                <w:rFonts w:ascii="Times New Roman" w:eastAsia="Times New Roman" w:hAnsi="Times New Roman" w:cs="Times New Roman"/>
                <w:b/>
                <w:bCs/>
                <w:kern w:val="0"/>
                <w:lang w:eastAsia="ro-MD"/>
                <w14:ligatures w14:val="none"/>
              </w:rPr>
              <w:br/>
              <w:t>[RBr]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1856DA"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Коммер-</w:t>
            </w:r>
            <w:r w:rsidRPr="003C76C6">
              <w:rPr>
                <w:rFonts w:ascii="Times New Roman" w:eastAsia="Times New Roman" w:hAnsi="Times New Roman" w:cs="Times New Roman"/>
                <w:b/>
                <w:bCs/>
                <w:kern w:val="0"/>
                <w:lang w:eastAsia="ro-MD"/>
                <w14:ligatures w14:val="none"/>
              </w:rPr>
              <w:br/>
              <w:t>ческая</w:t>
            </w:r>
            <w:r w:rsidRPr="003C76C6">
              <w:rPr>
                <w:rFonts w:ascii="Times New Roman" w:eastAsia="Times New Roman" w:hAnsi="Times New Roman" w:cs="Times New Roman"/>
                <w:b/>
                <w:bCs/>
                <w:kern w:val="0"/>
                <w:lang w:eastAsia="ro-MD"/>
                <w14:ligatures w14:val="none"/>
              </w:rPr>
              <w:br/>
              <w:t>банков-</w:t>
            </w:r>
            <w:r w:rsidRPr="003C76C6">
              <w:rPr>
                <w:rFonts w:ascii="Times New Roman" w:eastAsia="Times New Roman" w:hAnsi="Times New Roman" w:cs="Times New Roman"/>
                <w:b/>
                <w:bCs/>
                <w:kern w:val="0"/>
                <w:lang w:eastAsia="ro-MD"/>
                <w14:ligatures w14:val="none"/>
              </w:rPr>
              <w:br/>
              <w:t>ская</w:t>
            </w:r>
            <w:r w:rsidRPr="003C76C6">
              <w:rPr>
                <w:rFonts w:ascii="Times New Roman" w:eastAsia="Times New Roman" w:hAnsi="Times New Roman" w:cs="Times New Roman"/>
                <w:b/>
                <w:bCs/>
                <w:kern w:val="0"/>
                <w:lang w:eastAsia="ro-MD"/>
                <w14:ligatures w14:val="none"/>
              </w:rPr>
              <w:br/>
              <w:t>деяте-</w:t>
            </w:r>
            <w:r w:rsidRPr="003C76C6">
              <w:rPr>
                <w:rFonts w:ascii="Times New Roman" w:eastAsia="Times New Roman" w:hAnsi="Times New Roman" w:cs="Times New Roman"/>
                <w:b/>
                <w:bCs/>
                <w:kern w:val="0"/>
                <w:lang w:eastAsia="ro-MD"/>
                <w14:ligatures w14:val="none"/>
              </w:rPr>
              <w:br/>
              <w:t>льность</w:t>
            </w:r>
            <w:r w:rsidRPr="003C76C6">
              <w:rPr>
                <w:rFonts w:ascii="Times New Roman" w:eastAsia="Times New Roman" w:hAnsi="Times New Roman" w:cs="Times New Roman"/>
                <w:b/>
                <w:bCs/>
                <w:kern w:val="0"/>
                <w:lang w:eastAsia="ro-MD"/>
                <w14:ligatures w14:val="none"/>
              </w:rPr>
              <w:br/>
            </w:r>
            <w:r w:rsidRPr="003C76C6">
              <w:rPr>
                <w:rFonts w:ascii="Times New Roman" w:eastAsia="Times New Roman" w:hAnsi="Times New Roman" w:cs="Times New Roman"/>
                <w:b/>
                <w:bCs/>
                <w:kern w:val="0"/>
                <w:lang w:eastAsia="ro-MD"/>
                <w14:ligatures w14:val="none"/>
              </w:rPr>
              <w:lastRenderedPageBreak/>
              <w:t>[CB]</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C8DB0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lastRenderedPageBreak/>
              <w:t>Розничные</w:t>
            </w:r>
            <w:r w:rsidRPr="003C76C6">
              <w:rPr>
                <w:rFonts w:ascii="Times New Roman" w:eastAsia="Times New Roman" w:hAnsi="Times New Roman" w:cs="Times New Roman"/>
                <w:b/>
                <w:bCs/>
                <w:kern w:val="0"/>
                <w:lang w:eastAsia="ro-MD"/>
                <w14:ligatures w14:val="none"/>
              </w:rPr>
              <w:br/>
              <w:t>банковские</w:t>
            </w:r>
            <w:r w:rsidRPr="003C76C6">
              <w:rPr>
                <w:rFonts w:ascii="Times New Roman" w:eastAsia="Times New Roman" w:hAnsi="Times New Roman" w:cs="Times New Roman"/>
                <w:b/>
                <w:bCs/>
                <w:kern w:val="0"/>
                <w:lang w:eastAsia="ro-MD"/>
                <w14:ligatures w14:val="none"/>
              </w:rPr>
              <w:br/>
              <w:t>услуги [RB]</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86D8A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Платежи</w:t>
            </w:r>
            <w:r w:rsidRPr="003C76C6">
              <w:rPr>
                <w:rFonts w:ascii="Times New Roman" w:eastAsia="Times New Roman" w:hAnsi="Times New Roman" w:cs="Times New Roman"/>
                <w:b/>
                <w:bCs/>
                <w:kern w:val="0"/>
                <w:lang w:eastAsia="ro-MD"/>
                <w14:ligatures w14:val="none"/>
              </w:rPr>
              <w:br/>
              <w:t>и расчеты</w:t>
            </w:r>
            <w:r w:rsidRPr="003C76C6">
              <w:rPr>
                <w:rFonts w:ascii="Times New Roman" w:eastAsia="Times New Roman" w:hAnsi="Times New Roman" w:cs="Times New Roman"/>
                <w:b/>
                <w:bCs/>
                <w:kern w:val="0"/>
                <w:lang w:eastAsia="ro-MD"/>
                <w14:ligatures w14:val="none"/>
              </w:rPr>
              <w:br/>
              <w:t>[PS]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3190D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Агентские</w:t>
            </w:r>
            <w:r w:rsidRPr="003C76C6">
              <w:rPr>
                <w:rFonts w:ascii="Times New Roman" w:eastAsia="Times New Roman" w:hAnsi="Times New Roman" w:cs="Times New Roman"/>
                <w:b/>
                <w:bCs/>
                <w:kern w:val="0"/>
                <w:lang w:eastAsia="ro-MD"/>
                <w14:ligatures w14:val="none"/>
              </w:rPr>
              <w:br/>
              <w:t>услуги</w:t>
            </w:r>
            <w:r w:rsidRPr="003C76C6">
              <w:rPr>
                <w:rFonts w:ascii="Times New Roman" w:eastAsia="Times New Roman" w:hAnsi="Times New Roman" w:cs="Times New Roman"/>
                <w:b/>
                <w:bCs/>
                <w:kern w:val="0"/>
                <w:lang w:eastAsia="ro-MD"/>
                <w14:ligatures w14:val="none"/>
              </w:rPr>
              <w:br/>
              <w:t>[AS]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8DBD8D"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Управ-</w:t>
            </w:r>
            <w:r w:rsidRPr="003C76C6">
              <w:rPr>
                <w:rFonts w:ascii="Times New Roman" w:eastAsia="Times New Roman" w:hAnsi="Times New Roman" w:cs="Times New Roman"/>
                <w:b/>
                <w:bCs/>
                <w:kern w:val="0"/>
                <w:lang w:eastAsia="ro-MD"/>
                <w14:ligatures w14:val="none"/>
              </w:rPr>
              <w:br/>
              <w:t>ление</w:t>
            </w:r>
            <w:r w:rsidRPr="003C76C6">
              <w:rPr>
                <w:rFonts w:ascii="Times New Roman" w:eastAsia="Times New Roman" w:hAnsi="Times New Roman" w:cs="Times New Roman"/>
                <w:b/>
                <w:bCs/>
                <w:kern w:val="0"/>
                <w:lang w:eastAsia="ro-MD"/>
                <w14:ligatures w14:val="none"/>
              </w:rPr>
              <w:br/>
              <w:t>активами</w:t>
            </w:r>
            <w:r w:rsidRPr="003C76C6">
              <w:rPr>
                <w:rFonts w:ascii="Times New Roman" w:eastAsia="Times New Roman" w:hAnsi="Times New Roman" w:cs="Times New Roman"/>
                <w:b/>
                <w:bCs/>
                <w:kern w:val="0"/>
                <w:lang w:eastAsia="ro-MD"/>
                <w14:ligatures w14:val="none"/>
              </w:rPr>
              <w:br/>
              <w:t>[AM]]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ADAE5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Корпора-</w:t>
            </w:r>
            <w:r w:rsidRPr="003C76C6">
              <w:rPr>
                <w:rFonts w:ascii="Times New Roman" w:eastAsia="Times New Roman" w:hAnsi="Times New Roman" w:cs="Times New Roman"/>
                <w:b/>
                <w:bCs/>
                <w:kern w:val="0"/>
                <w:lang w:eastAsia="ro-MD"/>
                <w14:ligatures w14:val="none"/>
              </w:rPr>
              <w:br/>
              <w:t>тивные</w:t>
            </w:r>
            <w:r w:rsidRPr="003C76C6">
              <w:rPr>
                <w:rFonts w:ascii="Times New Roman" w:eastAsia="Times New Roman" w:hAnsi="Times New Roman" w:cs="Times New Roman"/>
                <w:b/>
                <w:bCs/>
                <w:kern w:val="0"/>
                <w:lang w:eastAsia="ro-MD"/>
                <w14:ligatures w14:val="none"/>
              </w:rPr>
              <w:br/>
              <w:t>элементы</w:t>
            </w:r>
            <w:r w:rsidRPr="003C76C6">
              <w:rPr>
                <w:rFonts w:ascii="Times New Roman" w:eastAsia="Times New Roman" w:hAnsi="Times New Roman" w:cs="Times New Roman"/>
                <w:b/>
                <w:bCs/>
                <w:kern w:val="0"/>
                <w:lang w:eastAsia="ro-MD"/>
                <w14:ligatures w14:val="none"/>
              </w:rPr>
              <w:br/>
              <w:t>[CI]</w:t>
            </w:r>
          </w:p>
        </w:tc>
      </w:tr>
      <w:tr w:rsidR="003C76C6" w:rsidRPr="003C76C6" w14:paraId="72CCAD4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D874"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w:t>
            </w:r>
            <w:r w:rsidRPr="003C76C6">
              <w:rPr>
                <w:rFonts w:ascii="Times New Roman" w:eastAsia="Times New Roman" w:hAnsi="Times New Roman" w:cs="Times New Roman"/>
                <w:b/>
                <w:bCs/>
                <w:kern w:val="0"/>
                <w:lang w:eastAsia="ro-MD"/>
                <w14:ligatures w14:val="none"/>
              </w:rPr>
              <w:br/>
              <w:t>п/п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4DBB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CF16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545DE"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64CDC"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F6D76"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7240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E0A6B"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2779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3026C"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0BAE7"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2FAD"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4A7C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59CBE"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AECE1"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E550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F8BA3"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0160</w:t>
            </w:r>
          </w:p>
        </w:tc>
      </w:tr>
      <w:tr w:rsidR="003C76C6" w:rsidRPr="003C76C6" w14:paraId="4062E60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F6F11"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4B65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324C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6E0F4"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B16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ADA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0C51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5413"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458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22F38"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A4A97"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5521"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A9766"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F7AD"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769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A1B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4183F"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r>
    </w:tbl>
    <w:p w14:paraId="2D1F7CC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69"/>
        <w:gridCol w:w="536"/>
        <w:gridCol w:w="555"/>
        <w:gridCol w:w="1549"/>
        <w:gridCol w:w="1080"/>
        <w:gridCol w:w="2189"/>
      </w:tblGrid>
      <w:tr w:rsidR="003C76C6" w:rsidRPr="003C76C6" w14:paraId="7C505E9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0296CA"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Наименование</w:t>
            </w:r>
            <w:r w:rsidRPr="003C76C6">
              <w:rPr>
                <w:rFonts w:ascii="Times New Roman" w:eastAsia="Times New Roman" w:hAnsi="Times New Roman" w:cs="Times New Roman"/>
                <w:b/>
                <w:bCs/>
                <w:kern w:val="0"/>
                <w:lang w:eastAsia="ro-MD"/>
                <w14:ligatures w14:val="none"/>
              </w:rPr>
              <w:br/>
              <w:t>юридического</w:t>
            </w:r>
            <w:r w:rsidRPr="003C76C6">
              <w:rPr>
                <w:rFonts w:ascii="Times New Roman" w:eastAsia="Times New Roman" w:hAnsi="Times New Roman" w:cs="Times New Roman"/>
                <w:b/>
                <w:bCs/>
                <w:kern w:val="0"/>
                <w:lang w:eastAsia="ro-MD"/>
                <w14:ligatures w14:val="none"/>
              </w:rPr>
              <w:br/>
              <w:t>субъекта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5F9B92"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Код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E02839"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Тип кода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273FA08"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Операционное</w:t>
            </w:r>
            <w:r w:rsidRPr="003C76C6">
              <w:rPr>
                <w:rFonts w:ascii="Times New Roman" w:eastAsia="Times New Roman" w:hAnsi="Times New Roman" w:cs="Times New Roman"/>
                <w:b/>
                <w:bCs/>
                <w:kern w:val="0"/>
                <w:lang w:eastAsia="ro-MD"/>
                <w14:ligatures w14:val="none"/>
              </w:rPr>
              <w:br/>
              <w:t>подразделение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4BF140" w14:textId="77777777" w:rsidR="003C76C6" w:rsidRPr="003C76C6" w:rsidRDefault="003C76C6" w:rsidP="003C76C6">
            <w:pPr>
              <w:spacing w:after="0" w:line="240" w:lineRule="auto"/>
              <w:jc w:val="center"/>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Описание</w:t>
            </w:r>
          </w:p>
        </w:tc>
        <w:tc>
          <w:tcPr>
            <w:tcW w:w="2500" w:type="pct"/>
            <w:tcBorders>
              <w:top w:val="nil"/>
              <w:left w:val="single" w:sz="6" w:space="0" w:color="auto"/>
              <w:bottom w:val="nil"/>
              <w:right w:val="nil"/>
            </w:tcBorders>
            <w:tcMar>
              <w:top w:w="24" w:type="dxa"/>
              <w:left w:w="48" w:type="dxa"/>
              <w:bottom w:w="24" w:type="dxa"/>
              <w:right w:w="48" w:type="dxa"/>
            </w:tcMar>
            <w:hideMark/>
          </w:tcPr>
          <w:p w14:paraId="0A73174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6818979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90332"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C6E41"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8C55"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A4EC0"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C0C99"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0200</w:t>
            </w:r>
          </w:p>
        </w:tc>
        <w:tc>
          <w:tcPr>
            <w:tcW w:w="0" w:type="auto"/>
            <w:tcBorders>
              <w:top w:val="nil"/>
              <w:left w:val="single" w:sz="6" w:space="0" w:color="auto"/>
              <w:bottom w:val="nil"/>
              <w:right w:val="nil"/>
            </w:tcBorders>
            <w:tcMar>
              <w:top w:w="24" w:type="dxa"/>
              <w:left w:w="48" w:type="dxa"/>
              <w:bottom w:w="24" w:type="dxa"/>
              <w:right w:w="48" w:type="dxa"/>
            </w:tcMar>
            <w:hideMark/>
          </w:tcPr>
          <w:p w14:paraId="777BEBF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3F2D696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01B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8366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BF499"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349A0"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C7A3B" w14:textId="77777777" w:rsidR="003C76C6" w:rsidRPr="003C76C6" w:rsidRDefault="003C76C6" w:rsidP="003C76C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nil"/>
              <w:left w:val="single" w:sz="6" w:space="0" w:color="auto"/>
              <w:bottom w:val="nil"/>
              <w:right w:val="nil"/>
            </w:tcBorders>
            <w:tcMar>
              <w:top w:w="24" w:type="dxa"/>
              <w:left w:w="48" w:type="dxa"/>
              <w:bottom w:w="24" w:type="dxa"/>
              <w:right w:w="48" w:type="dxa"/>
            </w:tcMar>
            <w:hideMark/>
          </w:tcPr>
          <w:p w14:paraId="0F8A13F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bl>
    <w:p w14:paraId="4C31CA32"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2D26ACF8"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6874"/>
      </w:tblGrid>
      <w:tr w:rsidR="003C76C6" w:rsidRPr="003C76C6" w14:paraId="52266778" w14:textId="77777777" w:rsidTr="003C76C6">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3FC6608A"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Порядок заполнения отчета C 17.02: Операционный риск: подробная информация</w:t>
            </w:r>
          </w:p>
          <w:p w14:paraId="38725BAF" w14:textId="77777777" w:rsidR="003C76C6" w:rsidRPr="003C76C6" w:rsidRDefault="003C76C6" w:rsidP="003C76C6">
            <w:pPr>
              <w:spacing w:after="0" w:line="240" w:lineRule="auto"/>
              <w:jc w:val="center"/>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о крупнейших убыточных событиях за предыдущий год (OPR DETAILS 2)</w:t>
            </w:r>
          </w:p>
          <w:p w14:paraId="16342257"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p w14:paraId="69162E4F"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Инструкции по некоторым позициям</w:t>
            </w:r>
          </w:p>
          <w:p w14:paraId="12FB6A36" w14:textId="77777777" w:rsidR="003C76C6" w:rsidRPr="003C76C6" w:rsidRDefault="003C76C6" w:rsidP="003C76C6">
            <w:pPr>
              <w:spacing w:after="0" w:line="240" w:lineRule="auto"/>
              <w:ind w:firstLine="567"/>
              <w:jc w:val="both"/>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 </w:t>
            </w:r>
          </w:p>
        </w:tc>
      </w:tr>
      <w:tr w:rsidR="003C76C6" w:rsidRPr="003C76C6" w14:paraId="3A8B663B" w14:textId="77777777" w:rsidTr="003C76C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5C35D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lang w:eastAsia="ro-MD"/>
                <w14:ligatures w14:val="none"/>
              </w:rPr>
              <w:t>Графы</w:t>
            </w:r>
          </w:p>
        </w:tc>
      </w:tr>
      <w:tr w:rsidR="003C76C6" w:rsidRPr="003C76C6" w14:paraId="165AF34B" w14:textId="77777777" w:rsidTr="003C76C6">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DC47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6092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Идентификационный номер события</w:t>
            </w:r>
            <w:r w:rsidRPr="003C76C6">
              <w:rPr>
                <w:rFonts w:ascii="Times New Roman" w:eastAsia="Times New Roman" w:hAnsi="Times New Roman" w:cs="Times New Roman"/>
                <w:kern w:val="0"/>
                <w:lang w:eastAsia="ro-MD"/>
                <w14:ligatures w14:val="none"/>
              </w:rPr>
              <w:br/>
              <w:t>Идентификационный номер события является идентификационным номером строки и должен быть уникальным для каждой строки в формуляре.</w:t>
            </w:r>
            <w:r w:rsidRPr="003C76C6">
              <w:rPr>
                <w:rFonts w:ascii="Times New Roman" w:eastAsia="Times New Roman" w:hAnsi="Times New Roman" w:cs="Times New Roman"/>
                <w:kern w:val="0"/>
                <w:lang w:eastAsia="ro-MD"/>
                <w14:ligatures w14:val="none"/>
              </w:rPr>
              <w:br/>
              <w:t>Когда имеется внутренний идентификационный номер, банки предоставляют этот внутренний идентификационный номер. В противном случае для идентификации сообщаемых событий используются цифры 1, 2, 3 и т. д.</w:t>
            </w:r>
          </w:p>
        </w:tc>
      </w:tr>
      <w:tr w:rsidR="003C76C6" w:rsidRPr="003C76C6" w14:paraId="1E41795B"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445F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AD5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Дата учета</w:t>
            </w:r>
            <w:r w:rsidRPr="003C76C6">
              <w:rPr>
                <w:rFonts w:ascii="Times New Roman" w:eastAsia="Times New Roman" w:hAnsi="Times New Roman" w:cs="Times New Roman"/>
                <w:kern w:val="0"/>
                <w:lang w:eastAsia="ro-MD"/>
                <w14:ligatures w14:val="none"/>
              </w:rPr>
              <w:br/>
              <w:t>Дата учета означает дату, когда убыток или резерв/запас на убыток от операционного риска были впервые признаны в отчете о прибылях и убытках.</w:t>
            </w:r>
          </w:p>
        </w:tc>
      </w:tr>
      <w:tr w:rsidR="003C76C6" w:rsidRPr="003C76C6" w14:paraId="30B587CC"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960BE"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2AD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Дата возникновения</w:t>
            </w:r>
            <w:r w:rsidRPr="003C76C6">
              <w:rPr>
                <w:rFonts w:ascii="Times New Roman" w:eastAsia="Times New Roman" w:hAnsi="Times New Roman" w:cs="Times New Roman"/>
                <w:kern w:val="0"/>
                <w:lang w:eastAsia="ro-MD"/>
                <w14:ligatures w14:val="none"/>
              </w:rPr>
              <w:br/>
              <w:t>Дата возникновения – это дата, когда произошло или началось событие операционного риска, повлекшее убытки.</w:t>
            </w:r>
          </w:p>
        </w:tc>
      </w:tr>
      <w:tr w:rsidR="003C76C6" w:rsidRPr="003C76C6" w14:paraId="660BBBA4"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7631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15C38"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Дата обнаружения</w:t>
            </w:r>
            <w:r w:rsidRPr="003C76C6">
              <w:rPr>
                <w:rFonts w:ascii="Times New Roman" w:eastAsia="Times New Roman" w:hAnsi="Times New Roman" w:cs="Times New Roman"/>
                <w:kern w:val="0"/>
                <w:lang w:eastAsia="ro-MD"/>
                <w14:ligatures w14:val="none"/>
              </w:rPr>
              <w:br/>
              <w:t>Дата обнаружения – это дата, когда банк узнал о событии операционного риска, которое привело к убыткам.</w:t>
            </w:r>
          </w:p>
        </w:tc>
      </w:tr>
      <w:tr w:rsidR="003C76C6" w:rsidRPr="003C76C6" w14:paraId="6A8E45E9"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A609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93F4D"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Категория убыточных событий</w:t>
            </w:r>
            <w:r w:rsidRPr="003C76C6">
              <w:rPr>
                <w:rFonts w:ascii="Times New Roman" w:eastAsia="Times New Roman" w:hAnsi="Times New Roman" w:cs="Times New Roman"/>
                <w:kern w:val="0"/>
                <w:lang w:eastAsia="ro-MD"/>
                <w14:ligatures w14:val="none"/>
              </w:rPr>
              <w:br/>
              <w:t>Категории убыточных событий, как определено в таблице 1 части 1 настоящего приложения.</w:t>
            </w:r>
          </w:p>
        </w:tc>
      </w:tr>
      <w:tr w:rsidR="003C76C6" w:rsidRPr="003C76C6" w14:paraId="08235B4F"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CECC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4BF8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Валовые убытки</w:t>
            </w:r>
            <w:r w:rsidRPr="003C76C6">
              <w:rPr>
                <w:rFonts w:ascii="Times New Roman" w:eastAsia="Times New Roman" w:hAnsi="Times New Roman" w:cs="Times New Roman"/>
                <w:kern w:val="0"/>
                <w:lang w:eastAsia="ro-MD"/>
                <w14:ligatures w14:val="none"/>
              </w:rPr>
              <w:br/>
              <w:t>Валовые убытки, связанные с событием убытка, указанным в строках 0020, 0120...0820 формуляра C 17.01.</w:t>
            </w:r>
          </w:p>
        </w:tc>
      </w:tr>
      <w:tr w:rsidR="003C76C6" w:rsidRPr="003C76C6" w14:paraId="75A440E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295F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8A9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Валовые убытки, за исключением прямых возмещений</w:t>
            </w:r>
            <w:r w:rsidRPr="003C76C6">
              <w:rPr>
                <w:rFonts w:ascii="Times New Roman" w:eastAsia="Times New Roman" w:hAnsi="Times New Roman" w:cs="Times New Roman"/>
                <w:kern w:val="0"/>
                <w:lang w:eastAsia="ro-MD"/>
                <w14:ligatures w14:val="none"/>
              </w:rPr>
              <w:br/>
              <w:t>Валовые убытки, связанные с событием убытка, указанным в строках 0020, 0120 ...0820 формуляра C 17.01, за исключением прямых возмещений, относящихся к данному событию убытка.</w:t>
            </w:r>
          </w:p>
        </w:tc>
      </w:tr>
      <w:tr w:rsidR="003C76C6" w:rsidRPr="003C76C6" w14:paraId="4FE94657"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AE8E9"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0080- 0160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60A6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Валовые убытки по видам деятельности</w:t>
            </w:r>
            <w:r w:rsidRPr="003C76C6">
              <w:rPr>
                <w:rFonts w:ascii="Times New Roman" w:eastAsia="Times New Roman" w:hAnsi="Times New Roman" w:cs="Times New Roman"/>
                <w:kern w:val="0"/>
                <w:lang w:eastAsia="ro-MD"/>
                <w14:ligatures w14:val="none"/>
              </w:rPr>
              <w:br/>
              <w:t xml:space="preserve">Валовые убытки, указанные в графе 0060, распределяются по </w:t>
            </w:r>
            <w:r w:rsidRPr="003C76C6">
              <w:rPr>
                <w:rFonts w:ascii="Times New Roman" w:eastAsia="Times New Roman" w:hAnsi="Times New Roman" w:cs="Times New Roman"/>
                <w:kern w:val="0"/>
                <w:lang w:eastAsia="ro-MD"/>
                <w14:ligatures w14:val="none"/>
              </w:rPr>
              <w:lastRenderedPageBreak/>
              <w:t>соответствующим видам деятельности, как указано в таблице 2 части 1 главы II настоящего приложения.</w:t>
            </w:r>
          </w:p>
        </w:tc>
      </w:tr>
      <w:tr w:rsidR="003C76C6" w:rsidRPr="003C76C6" w14:paraId="265FA96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C5172"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lastRenderedPageBreak/>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541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Наименование юридического субъекта</w:t>
            </w:r>
            <w:r w:rsidRPr="003C76C6">
              <w:rPr>
                <w:rFonts w:ascii="Times New Roman" w:eastAsia="Times New Roman" w:hAnsi="Times New Roman" w:cs="Times New Roman"/>
                <w:kern w:val="0"/>
                <w:lang w:eastAsia="ro-MD"/>
                <w14:ligatures w14:val="none"/>
              </w:rPr>
              <w:br/>
              <w:t>Наименование юридического субъекта, входящего в периметр консолидации, в котором произошла убыток (или большая часть убытка, если пострадало несколько юридических субъектов).</w:t>
            </w:r>
          </w:p>
        </w:tc>
      </w:tr>
      <w:tr w:rsidR="003C76C6" w:rsidRPr="003C76C6" w14:paraId="23C57D70"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1E2E7"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A8AA3"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Код</w:t>
            </w:r>
            <w:r w:rsidRPr="003C76C6">
              <w:rPr>
                <w:rFonts w:ascii="Times New Roman" w:eastAsia="Times New Roman" w:hAnsi="Times New Roman" w:cs="Times New Roman"/>
                <w:kern w:val="0"/>
                <w:lang w:eastAsia="ro-MD"/>
                <w14:ligatures w14:val="none"/>
              </w:rPr>
              <w:br/>
              <w:t>Код, входящий в идентификационный номер строки, должен быть уникальным для каждого субъекта, подлежащего отчетности.</w:t>
            </w:r>
            <w:r w:rsidRPr="003C76C6">
              <w:rPr>
                <w:rFonts w:ascii="Times New Roman" w:eastAsia="Times New Roman" w:hAnsi="Times New Roman" w:cs="Times New Roman"/>
                <w:kern w:val="0"/>
                <w:lang w:eastAsia="ro-MD"/>
                <w14:ligatures w14:val="none"/>
              </w:rPr>
              <w:br/>
              <w:t>Для резидентных и нерезидентных банков указывается код SWIFT, присвоенный банку.</w:t>
            </w:r>
            <w:r w:rsidRPr="003C76C6">
              <w:rPr>
                <w:rFonts w:ascii="Times New Roman" w:eastAsia="Times New Roman" w:hAnsi="Times New Roman" w:cs="Times New Roman"/>
                <w:kern w:val="0"/>
                <w:lang w:eastAsia="ro-MD"/>
                <w14:ligatures w14:val="none"/>
              </w:rPr>
              <w:br/>
              <w:t>Для других субъектов указывается код IDNO</w:t>
            </w:r>
            <w:r w:rsidRPr="003C76C6">
              <w:rPr>
                <w:rFonts w:ascii="Times New Roman" w:eastAsia="Times New Roman" w:hAnsi="Times New Roman" w:cs="Times New Roman"/>
                <w:kern w:val="0"/>
                <w:lang w:eastAsia="ro-MD"/>
                <w14:ligatures w14:val="none"/>
              </w:rPr>
              <w:br/>
              <w:t>Для других нерезидентных субъектов указывается идентификационный/государственный регистрационный номер или налоговый код, присвоенный уполномоченным органом страны происхождения нерезидента, с предшествующим кодом ISO 3166–1-альфа-2 страны регистрации, в которой зарегистрирован нерезидентный субъект.</w:t>
            </w:r>
          </w:p>
        </w:tc>
      </w:tr>
      <w:tr w:rsidR="003C76C6" w:rsidRPr="003C76C6" w14:paraId="02BA7008"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9EC94"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5E11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ТИП КОДА</w:t>
            </w:r>
            <w:r w:rsidRPr="003C76C6">
              <w:rPr>
                <w:rFonts w:ascii="Times New Roman" w:eastAsia="Times New Roman" w:hAnsi="Times New Roman" w:cs="Times New Roman"/>
                <w:kern w:val="0"/>
                <w:lang w:eastAsia="ro-MD"/>
                <w14:ligatures w14:val="none"/>
              </w:rPr>
              <w:br/>
              <w:t>Банки должны идентифицировать тип кода, указанного в графе 0020, как "код SWIFT" или "код non-SWIFT". Тип кода всегда указывается.</w:t>
            </w:r>
          </w:p>
        </w:tc>
      </w:tr>
      <w:tr w:rsidR="003C76C6" w:rsidRPr="003C76C6" w14:paraId="11C7EBA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8897F"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F9585"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Операционное подразделение</w:t>
            </w:r>
            <w:r w:rsidRPr="003C76C6">
              <w:rPr>
                <w:rFonts w:ascii="Times New Roman" w:eastAsia="Times New Roman" w:hAnsi="Times New Roman" w:cs="Times New Roman"/>
                <w:kern w:val="0"/>
                <w:lang w:eastAsia="ro-MD"/>
                <w14:ligatures w14:val="none"/>
              </w:rPr>
              <w:br/>
              <w:t>Операционное подразделение или отдел банка, в котором произошел убыток (или большая часть убытка, если пострадали несколько операционных подразделений или отделов).</w:t>
            </w:r>
          </w:p>
        </w:tc>
      </w:tr>
      <w:tr w:rsidR="003C76C6" w:rsidRPr="003C76C6" w14:paraId="560A6012" w14:textId="77777777" w:rsidTr="003C76C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750F0"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8CBAC" w14:textId="77777777" w:rsidR="003C76C6" w:rsidRPr="003C76C6" w:rsidRDefault="003C76C6" w:rsidP="003C76C6">
            <w:pPr>
              <w:spacing w:after="0" w:line="240" w:lineRule="auto"/>
              <w:rPr>
                <w:rFonts w:ascii="Times New Roman" w:eastAsia="Times New Roman" w:hAnsi="Times New Roman" w:cs="Times New Roman"/>
                <w:kern w:val="0"/>
                <w:lang w:eastAsia="ro-MD"/>
                <w14:ligatures w14:val="none"/>
              </w:rPr>
            </w:pPr>
            <w:r w:rsidRPr="003C76C6">
              <w:rPr>
                <w:rFonts w:ascii="Times New Roman" w:eastAsia="Times New Roman" w:hAnsi="Times New Roman" w:cs="Times New Roman"/>
                <w:b/>
                <w:bCs/>
                <w:kern w:val="0"/>
                <w:u w:val="single"/>
                <w:lang w:eastAsia="ro-MD"/>
                <w14:ligatures w14:val="none"/>
              </w:rPr>
              <w:t>Описание</w:t>
            </w:r>
            <w:r w:rsidRPr="003C76C6">
              <w:rPr>
                <w:rFonts w:ascii="Times New Roman" w:eastAsia="Times New Roman" w:hAnsi="Times New Roman" w:cs="Times New Roman"/>
                <w:kern w:val="0"/>
                <w:lang w:eastAsia="ro-MD"/>
                <w14:ligatures w14:val="none"/>
              </w:rPr>
              <w:br/>
              <w:t>Описание события убытка, при необходимости в обобщенной или анонимизированной форме, включающее как минимум информацию о самом событии и информацию о факторах, вызвавших или ставших причиной события убытка, если они известны.</w:t>
            </w:r>
          </w:p>
        </w:tc>
      </w:tr>
    </w:tbl>
    <w:p w14:paraId="6714838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1906CEF3"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1.4.</w:t>
      </w:r>
      <w:r w:rsidRPr="003C76C6">
        <w:rPr>
          <w:rFonts w:ascii="Arial" w:eastAsia="Times New Roman" w:hAnsi="Arial" w:cs="Arial"/>
          <w:kern w:val="0"/>
          <w:sz w:val="24"/>
          <w:szCs w:val="24"/>
          <w:lang w:eastAsia="ro-MD"/>
          <w14:ligatures w14:val="none"/>
        </w:rPr>
        <w:t xml:space="preserve"> Приложение № 5 признать утратившим силу.</w:t>
      </w:r>
    </w:p>
    <w:p w14:paraId="353E124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294EF027"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2.</w:t>
      </w:r>
      <w:r w:rsidRPr="003C76C6">
        <w:rPr>
          <w:rFonts w:ascii="Arial" w:eastAsia="Times New Roman" w:hAnsi="Arial" w:cs="Arial"/>
          <w:kern w:val="0"/>
          <w:sz w:val="24"/>
          <w:szCs w:val="24"/>
          <w:lang w:eastAsia="ro-MD"/>
          <w14:ligatures w14:val="none"/>
        </w:rPr>
        <w:t xml:space="preserve"> Первое представление отчетов, упомянутых в главе I часть 3 п.14:</w:t>
      </w:r>
    </w:p>
    <w:p w14:paraId="545FC5E8"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пп.4) Инструкции о представлении банками отчетов COREP в целях надзора, утвержденной Постановлением Исполнительного комитета Национального банка Молдовы № 117/2018, будет осуществляться по состоянию на 31 марта 2027 года;</w:t>
      </w:r>
    </w:p>
    <w:p w14:paraId="793848E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пп.5) Инструкции о представлении банками отчетов COREP в целях надзора, утвержденной Постановлением Исполнительного комитета Национального банка Молдовы № 117/2018, будет осуществляться по состоянию на 31 декабря 2027 года.</w:t>
      </w:r>
    </w:p>
    <w:p w14:paraId="7F515D71"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6F7AB9C0"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3.</w:t>
      </w:r>
      <w:r w:rsidRPr="003C76C6">
        <w:rPr>
          <w:rFonts w:ascii="Arial" w:eastAsia="Times New Roman" w:hAnsi="Arial" w:cs="Arial"/>
          <w:kern w:val="0"/>
          <w:sz w:val="24"/>
          <w:szCs w:val="24"/>
          <w:lang w:eastAsia="ro-MD"/>
          <w14:ligatures w14:val="none"/>
        </w:rPr>
        <w:t xml:space="preserve"> Положения п.15 приложения № 4 к Инструкции о представлении банками отчетов COREP в целях надзора, утвержденной Постановлением Исполнительного комитета Национального банка Молдовы № 117/2018, часть которой касается 10-летнего временного интервала, применяются с 1 января 2037 года. К 1 января 2037 года банки обновят расчет чистого убытка на основе наблюдаемых или прогнозируемых изменений валового убытка и возмещения за каждый финансовый год, начиная с 1 января 2027 года.</w:t>
      </w:r>
    </w:p>
    <w:p w14:paraId="5234E4C6"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52395AAB"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4.</w:t>
      </w:r>
      <w:r w:rsidRPr="003C76C6">
        <w:rPr>
          <w:rFonts w:ascii="Arial" w:eastAsia="Times New Roman" w:hAnsi="Arial" w:cs="Arial"/>
          <w:kern w:val="0"/>
          <w:sz w:val="24"/>
          <w:szCs w:val="24"/>
          <w:lang w:eastAsia="ro-MD"/>
          <w14:ligatures w14:val="none"/>
        </w:rPr>
        <w:t xml:space="preserve"> В Регламент о ликвидности, утвержденный Постановлением Исполнительного комитета Национального банка Молдовы № 329/2024 </w:t>
      </w:r>
      <w:r w:rsidRPr="003C76C6">
        <w:rPr>
          <w:rFonts w:ascii="Arial" w:eastAsia="Times New Roman" w:hAnsi="Arial" w:cs="Arial"/>
          <w:kern w:val="0"/>
          <w:sz w:val="24"/>
          <w:szCs w:val="24"/>
          <w:lang w:eastAsia="ro-MD"/>
          <w14:ligatures w14:val="none"/>
        </w:rPr>
        <w:lastRenderedPageBreak/>
        <w:t>(Официальный монитор Республики Молдова, 2024, № 544–547, ст.1018), внести следующие изменения:</w:t>
      </w:r>
    </w:p>
    <w:p w14:paraId="7D582AAF"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4.1. в п.144 текст "требованиям, изложенным в пункте 17 Регламента об эффекте рычага для банков, утвержденного Постановлением Исполнительного комитета Национального банка Молдовы № 176/2025 (далее - Регламент № 176/2025)" заменить текстом "требованиям, изложенным в п.32-34 Регламента об эффекте рычага для банков, утвержденного Постановлением Исполнительного комитета Национального банка Молдовы № 176/2025 (далее Регламент № 176/2025)".</w:t>
      </w:r>
    </w:p>
    <w:p w14:paraId="3A6A703D"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4.2. в п.146 текст "требованиям, изложенным в пункте 17 Регламента № 274/2020" заменить текстом "требованиям, изложенным в п.32-34 Регламента № 176/2025";</w:t>
      </w:r>
    </w:p>
    <w:p w14:paraId="2060A6F5"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4.3. в п.150 текст "условиям компенсации, предусмотренным Регламентом № 274/2020" заменить текстом "условиям компенсации, предусмотренным Регламентом № 176/2025".</w:t>
      </w:r>
    </w:p>
    <w:p w14:paraId="36F1D3D4"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76584926"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b/>
          <w:bCs/>
          <w:kern w:val="0"/>
          <w:sz w:val="24"/>
          <w:szCs w:val="24"/>
          <w:lang w:eastAsia="ro-MD"/>
          <w14:ligatures w14:val="none"/>
        </w:rPr>
        <w:t>5.</w:t>
      </w:r>
      <w:r w:rsidRPr="003C76C6">
        <w:rPr>
          <w:rFonts w:ascii="Arial" w:eastAsia="Times New Roman" w:hAnsi="Arial" w:cs="Arial"/>
          <w:kern w:val="0"/>
          <w:sz w:val="24"/>
          <w:szCs w:val="24"/>
          <w:lang w:eastAsia="ro-MD"/>
          <w14:ligatures w14:val="none"/>
        </w:rPr>
        <w:t xml:space="preserve"> Настоящее постановление вступает в силу 1 января 2027 года, за исключением п.4, который вступает в силу со дня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27"/>
        <w:gridCol w:w="1991"/>
      </w:tblGrid>
      <w:tr w:rsidR="003C76C6" w:rsidRPr="003C76C6" w14:paraId="051E398B" w14:textId="77777777" w:rsidTr="003C76C6">
        <w:tc>
          <w:tcPr>
            <w:tcW w:w="0" w:type="auto"/>
            <w:tcBorders>
              <w:top w:val="nil"/>
              <w:left w:val="nil"/>
              <w:bottom w:val="nil"/>
              <w:right w:val="nil"/>
            </w:tcBorders>
            <w:tcMar>
              <w:top w:w="24" w:type="dxa"/>
              <w:left w:w="48" w:type="dxa"/>
              <w:bottom w:w="24" w:type="dxa"/>
              <w:right w:w="1680" w:type="dxa"/>
            </w:tcMar>
            <w:hideMark/>
          </w:tcPr>
          <w:p w14:paraId="33FB2E8B"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46354829"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p>
        </w:tc>
      </w:tr>
      <w:tr w:rsidR="003C76C6" w:rsidRPr="003C76C6" w14:paraId="76CD802A" w14:textId="77777777" w:rsidTr="003C76C6">
        <w:tc>
          <w:tcPr>
            <w:tcW w:w="0" w:type="auto"/>
            <w:tcBorders>
              <w:top w:val="nil"/>
              <w:left w:val="nil"/>
              <w:bottom w:val="nil"/>
              <w:right w:val="nil"/>
            </w:tcBorders>
            <w:tcMar>
              <w:top w:w="24" w:type="dxa"/>
              <w:left w:w="48" w:type="dxa"/>
              <w:bottom w:w="24" w:type="dxa"/>
              <w:right w:w="1680" w:type="dxa"/>
            </w:tcMar>
            <w:hideMark/>
          </w:tcPr>
          <w:p w14:paraId="73924B81"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4E67950A"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Анка-Дана ДРАГУ</w:t>
            </w:r>
          </w:p>
        </w:tc>
      </w:tr>
      <w:tr w:rsidR="003C76C6" w:rsidRPr="003C76C6" w14:paraId="4AC37AB8" w14:textId="77777777" w:rsidTr="003C76C6">
        <w:tc>
          <w:tcPr>
            <w:tcW w:w="0" w:type="auto"/>
            <w:gridSpan w:val="2"/>
            <w:tcBorders>
              <w:top w:val="nil"/>
              <w:left w:val="nil"/>
              <w:bottom w:val="nil"/>
              <w:right w:val="nil"/>
            </w:tcBorders>
            <w:tcMar>
              <w:top w:w="120" w:type="dxa"/>
              <w:left w:w="48" w:type="dxa"/>
              <w:bottom w:w="24" w:type="dxa"/>
              <w:right w:w="48" w:type="dxa"/>
            </w:tcMar>
            <w:hideMark/>
          </w:tcPr>
          <w:p w14:paraId="44BABBCD" w14:textId="77777777" w:rsidR="003C76C6" w:rsidRPr="003C76C6" w:rsidRDefault="003C76C6" w:rsidP="003C76C6">
            <w:pPr>
              <w:spacing w:after="0" w:line="240" w:lineRule="auto"/>
              <w:rPr>
                <w:rFonts w:ascii="Times New Roman" w:eastAsia="Times New Roman" w:hAnsi="Times New Roman" w:cs="Times New Roman"/>
                <w:b/>
                <w:bCs/>
                <w:kern w:val="0"/>
                <w:lang w:eastAsia="ro-MD"/>
                <w14:ligatures w14:val="none"/>
              </w:rPr>
            </w:pPr>
            <w:r w:rsidRPr="003C76C6">
              <w:rPr>
                <w:rFonts w:ascii="Times New Roman" w:eastAsia="Times New Roman" w:hAnsi="Times New Roman" w:cs="Times New Roman"/>
                <w:b/>
                <w:bCs/>
                <w:kern w:val="0"/>
                <w:lang w:eastAsia="ro-MD"/>
                <w14:ligatures w14:val="none"/>
              </w:rPr>
              <w:t>№ 121. Кишинэу, 21 мая 2026 г.</w:t>
            </w:r>
          </w:p>
        </w:tc>
      </w:tr>
    </w:tbl>
    <w:p w14:paraId="4847B71D" w14:textId="77777777" w:rsidR="003C76C6" w:rsidRPr="003C76C6" w:rsidRDefault="003C76C6" w:rsidP="003C76C6">
      <w:pPr>
        <w:spacing w:after="0" w:line="240" w:lineRule="auto"/>
        <w:ind w:firstLine="567"/>
        <w:jc w:val="both"/>
        <w:rPr>
          <w:rFonts w:ascii="Arial" w:eastAsia="Times New Roman" w:hAnsi="Arial" w:cs="Arial"/>
          <w:kern w:val="0"/>
          <w:sz w:val="24"/>
          <w:szCs w:val="24"/>
          <w:lang w:eastAsia="ro-MD"/>
          <w14:ligatures w14:val="none"/>
        </w:rPr>
      </w:pPr>
      <w:r w:rsidRPr="003C76C6">
        <w:rPr>
          <w:rFonts w:ascii="Arial" w:eastAsia="Times New Roman" w:hAnsi="Arial" w:cs="Arial"/>
          <w:kern w:val="0"/>
          <w:sz w:val="24"/>
          <w:szCs w:val="24"/>
          <w:lang w:eastAsia="ro-MD"/>
          <w14:ligatures w14:val="none"/>
        </w:rPr>
        <w:t> </w:t>
      </w:r>
    </w:p>
    <w:p w14:paraId="56F67128"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5C"/>
    <w:rsid w:val="003C76C6"/>
    <w:rsid w:val="005F445C"/>
    <w:rsid w:val="009110A8"/>
    <w:rsid w:val="00B65AB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086D3-2457-4386-A63D-683B70E8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76C6"/>
  </w:style>
  <w:style w:type="paragraph" w:customStyle="1" w:styleId="msonormal0">
    <w:name w:val="msonormal"/>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3C76C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7996</Words>
  <Characters>46383</Characters>
  <Application>Microsoft Office Word</Application>
  <DocSecurity>0</DocSecurity>
  <Lines>386</Lines>
  <Paragraphs>108</Paragraphs>
  <ScaleCrop>false</ScaleCrop>
  <Company/>
  <LinksUpToDate>false</LinksUpToDate>
  <CharactersWithSpaces>54271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2026-05-27T12:23:00Z</dcterms:created>
  <dcterms:modified xsi:type="dcterms:W3CDTF">2026-05-27T12:24:00Z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2026-05-27T12:23:42Z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f255ff0f-0f2f-41ea-8875-cd15f5f36a72</vt:lpwstr>
  </property>
  <property fmtid="{D5CDD505-2E9C-101B-9397-08002B2CF9AE}" pid="8" name="MSIP_Label_38962dcf-d39f-4edc-a396-338a56ba9170_ContentBits">
    <vt:lpwstr>0</vt:lpwstr>
  </property>
</Properties>
</file>